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6C99" w:rsidRPr="00566C99" w:rsidRDefault="00A92DED" w:rsidP="00566C99">
      <w:pPr>
        <w:ind w:left="0" w:firstLine="0"/>
        <w:rPr>
          <w:rFonts w:ascii="Arial" w:hAnsi="Arial" w:cs="Arial"/>
          <w:b/>
          <w:bCs/>
          <w:sz w:val="28"/>
        </w:rPr>
      </w:pPr>
      <w:r w:rsidRPr="00566C99">
        <w:rPr>
          <w:rFonts w:ascii="Arial" w:hAnsi="Arial" w:cs="Arial"/>
          <w:b/>
          <w:bCs/>
          <w:sz w:val="28"/>
        </w:rPr>
        <w:t>3GPP TSG RAN WG1 #10</w:t>
      </w:r>
      <w:r w:rsidR="00512275">
        <w:rPr>
          <w:rFonts w:ascii="Arial" w:hAnsi="Arial" w:cs="Arial"/>
          <w:b/>
          <w:bCs/>
          <w:sz w:val="28"/>
        </w:rPr>
        <w:t>7</w:t>
      </w:r>
      <w:r w:rsidR="00F2222B" w:rsidRPr="00566C99">
        <w:rPr>
          <w:rFonts w:ascii="Arial" w:hAnsi="Arial" w:cs="Arial"/>
          <w:b/>
          <w:bCs/>
          <w:sz w:val="28"/>
        </w:rPr>
        <w:t>-e</w:t>
      </w:r>
      <w:r w:rsidR="00F2222B" w:rsidRPr="00566C99">
        <w:rPr>
          <w:rFonts w:ascii="Arial" w:hAnsi="Arial" w:cs="Arial"/>
          <w:b/>
          <w:bCs/>
          <w:sz w:val="28"/>
        </w:rPr>
        <w:tab/>
      </w:r>
      <w:r w:rsidR="00F2222B" w:rsidRPr="00566C99">
        <w:rPr>
          <w:rFonts w:ascii="Arial" w:hAnsi="Arial" w:cs="Arial"/>
          <w:b/>
          <w:bCs/>
          <w:sz w:val="28"/>
        </w:rPr>
        <w:tab/>
      </w:r>
      <w:r w:rsidR="00E07A0D" w:rsidRPr="00566C99">
        <w:rPr>
          <w:rFonts w:ascii="Arial" w:hAnsi="Arial" w:cs="Arial"/>
          <w:b/>
          <w:bCs/>
          <w:sz w:val="28"/>
        </w:rPr>
        <w:t xml:space="preserve">    </w:t>
      </w:r>
      <w:r w:rsidR="000E19F8" w:rsidRPr="00566C99">
        <w:rPr>
          <w:rFonts w:ascii="Arial" w:hAnsi="Arial" w:cs="Arial"/>
          <w:b/>
          <w:bCs/>
          <w:sz w:val="28"/>
        </w:rPr>
        <w:t xml:space="preserve">         </w:t>
      </w:r>
      <w:r w:rsidR="00566C99">
        <w:rPr>
          <w:rFonts w:ascii="Arial" w:hAnsi="Arial" w:cs="Arial"/>
          <w:b/>
          <w:bCs/>
          <w:sz w:val="28"/>
        </w:rPr>
        <w:t xml:space="preserve">                          </w:t>
      </w:r>
      <w:r w:rsidRPr="00566C99">
        <w:rPr>
          <w:rFonts w:ascii="Arial" w:hAnsi="Arial" w:cs="Arial"/>
          <w:b/>
          <w:bCs/>
          <w:sz w:val="28"/>
        </w:rPr>
        <w:t>R1-21</w:t>
      </w:r>
      <w:r w:rsidR="005F31C0">
        <w:rPr>
          <w:rFonts w:ascii="Arial" w:hAnsi="Arial" w:cs="Arial"/>
          <w:b/>
          <w:bCs/>
          <w:sz w:val="28"/>
        </w:rPr>
        <w:t>11553</w:t>
      </w:r>
    </w:p>
    <w:p w:rsidR="00A86034" w:rsidRPr="00A86034" w:rsidRDefault="00166302" w:rsidP="000E19F8">
      <w:pPr>
        <w:tabs>
          <w:tab w:val="center" w:pos="4536"/>
          <w:tab w:val="right" w:pos="8280"/>
          <w:tab w:val="right" w:pos="9639"/>
        </w:tabs>
        <w:ind w:left="0" w:right="2" w:firstLine="0"/>
        <w:rPr>
          <w:rFonts w:ascii="Arial" w:eastAsia="MS Mincho" w:hAnsi="Arial" w:cs="Arial"/>
          <w:b/>
          <w:bCs/>
          <w:sz w:val="28"/>
          <w:lang w:val="en-US" w:eastAsia="ja-JP"/>
        </w:rPr>
      </w:pPr>
      <w:r>
        <w:rPr>
          <w:rFonts w:ascii="Arial" w:eastAsia="MS Mincho" w:hAnsi="Arial" w:cs="Arial"/>
          <w:b/>
          <w:bCs/>
          <w:sz w:val="28"/>
          <w:lang w:eastAsia="ja-JP"/>
        </w:rPr>
        <w:t>e-Meeting, October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rsidR="00A92DED" w:rsidRPr="00A86034" w:rsidRDefault="00A92DED" w:rsidP="00A92DED">
      <w:pPr>
        <w:tabs>
          <w:tab w:val="center" w:pos="4536"/>
          <w:tab w:val="right" w:pos="9072"/>
        </w:tabs>
        <w:ind w:left="0" w:firstLine="0"/>
        <w:rPr>
          <w:rFonts w:ascii="Arial" w:eastAsia="MS Mincho" w:hAnsi="Arial" w:cs="Arial"/>
          <w:b/>
          <w:bCs/>
          <w:sz w:val="28"/>
          <w:lang w:val="en-US" w:eastAsia="ja-JP"/>
        </w:rPr>
      </w:pPr>
    </w:p>
    <w:p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rsidR="00CA7937" w:rsidRPr="00F5147C" w:rsidRDefault="005D191B" w:rsidP="00BB6F46">
      <w:pPr>
        <w:tabs>
          <w:tab w:val="center" w:pos="4536"/>
          <w:tab w:val="right" w:pos="8280"/>
          <w:tab w:val="right" w:pos="9639"/>
        </w:tabs>
        <w:ind w:left="1776" w:hanging="1776"/>
        <w:rPr>
          <w:rFonts w:ascii="Arial" w:hAnsi="Arial" w:cs="Arial"/>
          <w:b/>
          <w:bCs/>
          <w:color w:val="000000"/>
          <w:sz w:val="24"/>
        </w:rPr>
      </w:pPr>
      <w:r w:rsidRPr="003B5F4D">
        <w:rPr>
          <w:rFonts w:ascii="Arial" w:hAnsi="Arial" w:cs="Arial"/>
          <w:b/>
          <w:bCs/>
          <w:color w:val="000000"/>
          <w:sz w:val="24"/>
        </w:rPr>
        <w:t>Title:</w:t>
      </w:r>
      <w:bookmarkStart w:id="0" w:name="Title"/>
      <w:bookmarkEnd w:id="0"/>
      <w:r w:rsidRPr="003B5F4D">
        <w:rPr>
          <w:rFonts w:ascii="Arial" w:hAnsi="Arial" w:cs="Arial"/>
          <w:b/>
          <w:bCs/>
          <w:color w:val="000000"/>
          <w:sz w:val="24"/>
        </w:rPr>
        <w:tab/>
      </w:r>
      <w:r w:rsidR="00F24128" w:rsidRPr="00F24128">
        <w:rPr>
          <w:rFonts w:ascii="Arial" w:hAnsi="Arial" w:cs="Arial"/>
          <w:b/>
          <w:bCs/>
          <w:color w:val="000000"/>
          <w:sz w:val="24"/>
        </w:rPr>
        <w:tab/>
        <w:t xml:space="preserve">Discussion on </w:t>
      </w:r>
      <w:r w:rsidR="00137A05">
        <w:rPr>
          <w:rFonts w:ascii="Arial" w:hAnsi="Arial" w:cs="Arial"/>
          <w:b/>
          <w:bCs/>
          <w:color w:val="000000"/>
          <w:sz w:val="24"/>
        </w:rPr>
        <w:t>cross-carrier scheduling from SCell to PCell</w:t>
      </w:r>
    </w:p>
    <w:p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941E48">
        <w:rPr>
          <w:rFonts w:ascii="Arial" w:hAnsi="Arial" w:cs="Arial"/>
          <w:b/>
          <w:bCs/>
          <w:sz w:val="24"/>
        </w:rPr>
        <w:t>8</w:t>
      </w:r>
      <w:r w:rsidR="00D60BEE">
        <w:rPr>
          <w:rFonts w:ascii="Arial" w:hAnsi="Arial" w:cs="Arial"/>
          <w:b/>
          <w:bCs/>
          <w:sz w:val="24"/>
        </w:rPr>
        <w:t>.1</w:t>
      </w:r>
      <w:r w:rsidR="00941E48">
        <w:rPr>
          <w:rFonts w:ascii="Arial" w:hAnsi="Arial" w:cs="Arial"/>
          <w:b/>
          <w:bCs/>
          <w:sz w:val="24"/>
        </w:rPr>
        <w:t>3</w:t>
      </w:r>
      <w:r w:rsidR="00D60BEE">
        <w:rPr>
          <w:rFonts w:ascii="Arial" w:hAnsi="Arial" w:cs="Arial"/>
          <w:b/>
          <w:bCs/>
          <w:sz w:val="24"/>
        </w:rPr>
        <w:t>.</w:t>
      </w:r>
      <w:r w:rsidR="00C227BE">
        <w:rPr>
          <w:rFonts w:ascii="Arial" w:hAnsi="Arial" w:cs="Arial"/>
          <w:b/>
          <w:bCs/>
          <w:sz w:val="24"/>
        </w:rPr>
        <w:t>1</w:t>
      </w: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1" w:name="DocumentFor"/>
      <w:bookmarkEnd w:id="1"/>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rsidR="005D191B" w:rsidRPr="003B5F4D" w:rsidRDefault="005D191B" w:rsidP="007603DC">
      <w:pPr>
        <w:pBdr>
          <w:bottom w:val="single" w:sz="4" w:space="1" w:color="auto"/>
        </w:pBdr>
        <w:ind w:left="0" w:firstLine="0"/>
        <w:rPr>
          <w:color w:val="000000"/>
        </w:rPr>
      </w:pPr>
    </w:p>
    <w:p w:rsidR="00571CE7" w:rsidRPr="003B5F4D" w:rsidRDefault="00050DC9" w:rsidP="00607237">
      <w:pPr>
        <w:pStyle w:val="1"/>
        <w:tabs>
          <w:tab w:val="clear" w:pos="432"/>
          <w:tab w:val="num" w:pos="72"/>
        </w:tabs>
        <w:rPr>
          <w:color w:val="000000"/>
        </w:rPr>
      </w:pPr>
      <w:r w:rsidRPr="003B5F4D">
        <w:rPr>
          <w:color w:val="000000"/>
        </w:rPr>
        <w:t>Introduction</w:t>
      </w:r>
    </w:p>
    <w:p w:rsidR="00DD0FCC" w:rsidRDefault="003A37DC" w:rsidP="00D1546C">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RAN1#10</w:t>
      </w:r>
      <w:r w:rsidR="00B67D17">
        <w:rPr>
          <w:rFonts w:ascii="Times New Roman" w:eastAsia="宋体" w:hAnsi="Times New Roman"/>
          <w:color w:val="000000"/>
          <w:sz w:val="21"/>
          <w:szCs w:val="22"/>
          <w:lang w:eastAsia="zh-CN"/>
        </w:rPr>
        <w:t>6</w:t>
      </w:r>
      <w:r w:rsidR="008973C5">
        <w:rPr>
          <w:rFonts w:ascii="Times New Roman" w:eastAsia="宋体" w:hAnsi="Times New Roman"/>
          <w:color w:val="000000"/>
          <w:sz w:val="21"/>
          <w:szCs w:val="22"/>
          <w:lang w:eastAsia="zh-CN"/>
        </w:rPr>
        <w:t>bis e-</w:t>
      </w:r>
      <w:r>
        <w:rPr>
          <w:rFonts w:ascii="Times New Roman" w:eastAsia="宋体" w:hAnsi="Times New Roman"/>
          <w:color w:val="000000"/>
          <w:sz w:val="21"/>
          <w:szCs w:val="22"/>
          <w:lang w:eastAsia="zh-CN"/>
        </w:rPr>
        <w:t xml:space="preserve">meeting, </w:t>
      </w:r>
      <w:r w:rsidR="00C227BE">
        <w:rPr>
          <w:rFonts w:ascii="Times New Roman" w:eastAsia="宋体" w:hAnsi="Times New Roman"/>
          <w:color w:val="000000"/>
          <w:sz w:val="21"/>
          <w:szCs w:val="22"/>
          <w:lang w:eastAsia="zh-CN"/>
        </w:rPr>
        <w:t>the issues related to cross-carrier scheduling from SCell to PCell were extensively discussed and good progress on BD/CCE distribution was achieved. The following agreements were obtained during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A37DC" w:rsidRPr="00270153" w:rsidTr="00480E57">
        <w:tc>
          <w:tcPr>
            <w:tcW w:w="9631" w:type="dxa"/>
            <w:shd w:val="clear" w:color="auto" w:fill="auto"/>
          </w:tcPr>
          <w:p w:rsidR="00270153" w:rsidRPr="00270153" w:rsidRDefault="00270153" w:rsidP="00270153">
            <w:pPr>
              <w:rPr>
                <w:rFonts w:ascii="Times New Roman" w:eastAsia="等线" w:hAnsi="Times New Roman"/>
                <w:sz w:val="21"/>
                <w:szCs w:val="21"/>
                <w:lang w:val="en-US" w:eastAsia="zh-CN"/>
              </w:rPr>
            </w:pPr>
            <w:r w:rsidRPr="00270153">
              <w:rPr>
                <w:rFonts w:ascii="Times New Roman" w:eastAsia="等线" w:hAnsi="Times New Roman"/>
                <w:sz w:val="21"/>
                <w:szCs w:val="21"/>
                <w:highlight w:val="green"/>
                <w:lang w:val="en-US" w:eastAsia="zh-CN"/>
              </w:rPr>
              <w:t>Agreement</w:t>
            </w:r>
          </w:p>
          <w:p w:rsidR="00270153" w:rsidRPr="00270153" w:rsidRDefault="00270153" w:rsidP="00270153">
            <w:pPr>
              <w:rPr>
                <w:rFonts w:ascii="Times New Roman" w:eastAsia="等线" w:hAnsi="Times New Roman"/>
                <w:sz w:val="21"/>
                <w:szCs w:val="21"/>
                <w:lang w:val="en-US" w:eastAsia="zh-CN"/>
              </w:rPr>
            </w:pPr>
            <w:r w:rsidRPr="00270153">
              <w:rPr>
                <w:rFonts w:ascii="Times New Roman" w:eastAsia="等线" w:hAnsi="Times New Roman"/>
                <w:sz w:val="21"/>
                <w:szCs w:val="21"/>
                <w:lang w:val="en-US" w:eastAsia="zh-CN"/>
              </w:rPr>
              <w:t>Option A is supported in Rel-17</w:t>
            </w:r>
          </w:p>
          <w:p w:rsidR="00270153" w:rsidRPr="00270153" w:rsidRDefault="00270153" w:rsidP="00270153">
            <w:pPr>
              <w:numPr>
                <w:ilvl w:val="0"/>
                <w:numId w:val="40"/>
              </w:numPr>
              <w:spacing w:after="160" w:line="259" w:lineRule="auto"/>
              <w:contextualSpacing/>
              <w:rPr>
                <w:rFonts w:ascii="Times New Roman" w:hAnsi="Times New Roman"/>
                <w:sz w:val="21"/>
                <w:szCs w:val="21"/>
              </w:rPr>
            </w:pPr>
            <w:r w:rsidRPr="00270153">
              <w:rPr>
                <w:rFonts w:ascii="Times New Roman" w:hAnsi="Times New Roman"/>
                <w:sz w:val="21"/>
                <w:szCs w:val="21"/>
              </w:rPr>
              <w:t xml:space="preserve">At least for Type B UE, when the UE is configured for CCS from sSCell to P(S)Cell and </w:t>
            </w:r>
            <w:r w:rsidRPr="00270153">
              <w:rPr>
                <w:rFonts w:ascii="Times New Roman" w:hAnsi="Times New Roman"/>
                <w:sz w:val="21"/>
                <w:szCs w:val="21"/>
                <w:lang w:eastAsia="zh-CN"/>
              </w:rPr>
              <w:t>when P(S)Cell SCS (</w:t>
            </w:r>
            <m:oMath>
              <m:r>
                <m:rPr>
                  <m:sty m:val="p"/>
                </m:rPr>
                <w:rPr>
                  <w:rFonts w:ascii="Cambria Math" w:hAnsi="Cambria Math"/>
                  <w:sz w:val="21"/>
                  <w:szCs w:val="21"/>
                </w:rPr>
                <m:t>μ</m:t>
              </m:r>
            </m:oMath>
            <w:r w:rsidRPr="00270153">
              <w:rPr>
                <w:rFonts w:ascii="Times New Roman" w:hAnsi="Times New Roman"/>
                <w:sz w:val="21"/>
                <w:szCs w:val="21"/>
                <w:lang w:eastAsia="zh-CN"/>
              </w:rPr>
              <w:t>) is less than or equal to sSCell SCS (</w:t>
            </w:r>
            <m:oMath>
              <m:r>
                <m:rPr>
                  <m:sty m:val="p"/>
                </m:rPr>
                <w:rPr>
                  <w:rFonts w:ascii="Cambria Math" w:hAnsi="Cambria Math"/>
                  <w:sz w:val="21"/>
                  <w:szCs w:val="21"/>
                </w:rPr>
                <m:t>μ1</m:t>
              </m:r>
            </m:oMath>
            <w:r w:rsidRPr="00270153">
              <w:rPr>
                <w:rFonts w:ascii="Times New Roman" w:hAnsi="Times New Roman"/>
                <w:sz w:val="21"/>
                <w:szCs w:val="21"/>
                <w:lang w:eastAsia="zh-CN"/>
              </w:rPr>
              <w:t>),[and at least when UE is not provided</w:t>
            </w:r>
            <w:r w:rsidRPr="00270153">
              <w:rPr>
                <w:rFonts w:ascii="Times New Roman" w:hAnsi="Times New Roman"/>
                <w:sz w:val="21"/>
                <w:szCs w:val="21"/>
              </w:rPr>
              <w:t xml:space="preserve"> monitoringCapabilityConfig for any cell]</w:t>
            </w:r>
          </w:p>
          <w:p w:rsidR="00270153" w:rsidRPr="00270153" w:rsidRDefault="00270153" w:rsidP="00270153">
            <w:pPr>
              <w:numPr>
                <w:ilvl w:val="1"/>
                <w:numId w:val="40"/>
              </w:numPr>
              <w:spacing w:after="160" w:line="259" w:lineRule="auto"/>
              <w:contextualSpacing/>
              <w:rPr>
                <w:rFonts w:ascii="Times New Roman" w:hAnsi="Times New Roman"/>
                <w:sz w:val="21"/>
                <w:szCs w:val="21"/>
              </w:rPr>
            </w:pPr>
            <w:r w:rsidRPr="00270153">
              <w:rPr>
                <w:rFonts w:ascii="Times New Roman" w:hAnsi="Times New Roman"/>
                <w:sz w:val="21"/>
                <w:szCs w:val="21"/>
              </w:rPr>
              <w:t>Option A</w:t>
            </w:r>
          </w:p>
          <w:p w:rsidR="00270153" w:rsidRPr="00270153" w:rsidRDefault="00270153" w:rsidP="00270153">
            <w:pPr>
              <w:pStyle w:val="aff0"/>
              <w:numPr>
                <w:ilvl w:val="2"/>
                <w:numId w:val="40"/>
              </w:numPr>
              <w:spacing w:after="160" w:line="259" w:lineRule="auto"/>
              <w:ind w:leftChars="0"/>
              <w:contextualSpacing/>
              <w:jc w:val="both"/>
              <w:rPr>
                <w:rFonts w:ascii="Times New Roman" w:hAnsi="Times New Roman"/>
                <w:sz w:val="21"/>
                <w:szCs w:val="21"/>
              </w:rPr>
            </w:pPr>
            <w:r w:rsidRPr="00270153">
              <w:rPr>
                <w:rFonts w:ascii="Times New Roman" w:hAnsi="Times New Roman"/>
                <w:sz w:val="21"/>
                <w:szCs w:val="21"/>
              </w:rPr>
              <w:t>On P(S)Cell (for self-scheduling)</w:t>
            </w:r>
          </w:p>
          <w:p w:rsidR="00270153" w:rsidRPr="00270153" w:rsidRDefault="00270153" w:rsidP="00270153">
            <w:pPr>
              <w:pStyle w:val="aff0"/>
              <w:numPr>
                <w:ilvl w:val="3"/>
                <w:numId w:val="40"/>
              </w:numPr>
              <w:spacing w:after="160" w:line="259" w:lineRule="auto"/>
              <w:ind w:leftChars="0"/>
              <w:contextualSpacing/>
              <w:jc w:val="both"/>
              <w:rPr>
                <w:rFonts w:ascii="Times New Roman" w:hAnsi="Times New Roman"/>
                <w:sz w:val="21"/>
                <w:szCs w:val="21"/>
              </w:rPr>
            </w:pPr>
            <w:r w:rsidRPr="00270153">
              <w:rPr>
                <w:rFonts w:ascii="Times New Roman" w:hAnsi="Times New Roman"/>
                <w:sz w:val="21"/>
                <w:szCs w:val="21"/>
              </w:rPr>
              <w:t xml:space="preserve">UE is not required to monitor more than </w:t>
            </w:r>
            <m:oMath>
              <m:r>
                <m:rPr>
                  <m:sty m:val="p"/>
                </m:rPr>
                <w:rPr>
                  <w:rFonts w:ascii="Cambria Math" w:hAnsi="Cambria Math"/>
                  <w:sz w:val="21"/>
                  <w:szCs w:val="21"/>
                </w:rPr>
                <m:t>α*</m:t>
              </m:r>
              <m:func>
                <m:funcPr>
                  <m:ctrlPr>
                    <w:rPr>
                      <w:rFonts w:ascii="Cambria Math" w:hAnsi="Cambria Math"/>
                      <w:sz w:val="21"/>
                      <w:szCs w:val="21"/>
                    </w:rPr>
                  </m:ctrlPr>
                </m:funcPr>
                <m:fName>
                  <m:r>
                    <m:rPr>
                      <m:sty m:val="p"/>
                    </m:rPr>
                    <w:rPr>
                      <w:rFonts w:ascii="Cambria Math" w:hAnsi="Cambria Math"/>
                      <w:sz w:val="21"/>
                      <w:szCs w:val="21"/>
                    </w:rPr>
                    <m:t>min</m:t>
                  </m:r>
                </m:fName>
                <m:e>
                  <m:d>
                    <m:dPr>
                      <m:ctrlPr>
                        <w:rPr>
                          <w:rFonts w:ascii="Cambria Math" w:hAnsi="Cambria Math"/>
                          <w:sz w:val="21"/>
                          <w:szCs w:val="21"/>
                        </w:rPr>
                      </m:ctrlPr>
                    </m:dPr>
                    <m:e>
                      <m:sSubSup>
                        <m:sSubSupPr>
                          <m:ctrlPr>
                            <w:rPr>
                              <w:rFonts w:ascii="Cambria Math" w:hAnsi="Cambria Math"/>
                              <w:sz w:val="21"/>
                              <w:szCs w:val="21"/>
                            </w:rPr>
                          </m:ctrlPr>
                        </m:sSubSupPr>
                        <m:e>
                          <m:r>
                            <m:rPr>
                              <m:sty m:val="p"/>
                            </m:rPr>
                            <w:rPr>
                              <w:rFonts w:ascii="Cambria Math" w:hAnsi="Cambria Math"/>
                              <w:sz w:val="21"/>
                              <w:szCs w:val="21"/>
                            </w:rPr>
                            <m:t>M</m:t>
                          </m:r>
                        </m:e>
                        <m:sub>
                          <m:r>
                            <m:rPr>
                              <m:sty m:val="p"/>
                            </m:rPr>
                            <w:rPr>
                              <w:rFonts w:ascii="Cambria Math" w:hAnsi="Cambria Math"/>
                              <w:sz w:val="21"/>
                              <w:szCs w:val="21"/>
                            </w:rPr>
                            <m:t>PDCCH</m:t>
                          </m:r>
                        </m:sub>
                        <m:sup>
                          <m:r>
                            <m:rPr>
                              <m:sty m:val="p"/>
                            </m:rPr>
                            <w:rPr>
                              <w:rFonts w:ascii="Cambria Math" w:hAnsi="Cambria Math"/>
                              <w:sz w:val="21"/>
                              <w:szCs w:val="21"/>
                            </w:rPr>
                            <m:t>max,slot,μ</m:t>
                          </m:r>
                        </m:sup>
                      </m:sSubSup>
                      <m:r>
                        <m:rPr>
                          <m:sty m:val="p"/>
                        </m:rPr>
                        <w:rPr>
                          <w:rFonts w:ascii="Cambria Math" w:hAnsi="Cambria Math"/>
                          <w:sz w:val="21"/>
                          <w:szCs w:val="21"/>
                        </w:rPr>
                        <m:t>,</m:t>
                      </m:r>
                      <m:sSubSup>
                        <m:sSubSupPr>
                          <m:ctrlPr>
                            <w:rPr>
                              <w:rFonts w:ascii="Cambria Math" w:hAnsi="Cambria Math"/>
                              <w:sz w:val="21"/>
                              <w:szCs w:val="21"/>
                            </w:rPr>
                          </m:ctrlPr>
                        </m:sSubSupPr>
                        <m:e>
                          <m:r>
                            <m:rPr>
                              <m:sty m:val="p"/>
                            </m:rPr>
                            <w:rPr>
                              <w:rFonts w:ascii="Cambria Math" w:hAnsi="Cambria Math"/>
                              <w:sz w:val="21"/>
                              <w:szCs w:val="21"/>
                            </w:rPr>
                            <m:t>M</m:t>
                          </m:r>
                        </m:e>
                        <m:sub>
                          <m:r>
                            <m:rPr>
                              <m:sty m:val="p"/>
                            </m:rPr>
                            <w:rPr>
                              <w:rFonts w:ascii="Cambria Math" w:hAnsi="Cambria Math"/>
                              <w:sz w:val="21"/>
                              <w:szCs w:val="21"/>
                            </w:rPr>
                            <m:t>PDCCH</m:t>
                          </m:r>
                        </m:sub>
                        <m:sup>
                          <m:r>
                            <m:rPr>
                              <m:sty m:val="p"/>
                            </m:rPr>
                            <w:rPr>
                              <w:rFonts w:ascii="Cambria Math" w:hAnsi="Cambria Math"/>
                              <w:sz w:val="21"/>
                              <w:szCs w:val="21"/>
                            </w:rPr>
                            <m:t>total,slot,μ</m:t>
                          </m:r>
                        </m:sup>
                      </m:sSubSup>
                    </m:e>
                  </m:d>
                </m:e>
              </m:func>
              <m:r>
                <m:rPr>
                  <m:sty m:val="p"/>
                </m:rPr>
                <w:rPr>
                  <w:rFonts w:ascii="Cambria Math" w:eastAsia="等线" w:hAnsi="Cambria Math"/>
                  <w:sz w:val="21"/>
                  <w:szCs w:val="21"/>
                </w:rPr>
                <m:t xml:space="preserve"> </m:t>
              </m:r>
            </m:oMath>
            <w:r w:rsidRPr="00270153">
              <w:rPr>
                <w:rFonts w:ascii="Times New Roman" w:eastAsia="等线" w:hAnsi="Times New Roman"/>
                <w:sz w:val="21"/>
                <w:szCs w:val="21"/>
              </w:rPr>
              <w:t xml:space="preserve"> PDCCH BD candidates per P(S)Cell slot</w:t>
            </w:r>
          </w:p>
          <w:p w:rsidR="00270153" w:rsidRPr="00270153" w:rsidRDefault="00270153" w:rsidP="00270153">
            <w:pPr>
              <w:pStyle w:val="aff0"/>
              <w:numPr>
                <w:ilvl w:val="2"/>
                <w:numId w:val="40"/>
              </w:numPr>
              <w:spacing w:after="160" w:line="259" w:lineRule="auto"/>
              <w:ind w:leftChars="0"/>
              <w:contextualSpacing/>
              <w:jc w:val="both"/>
              <w:rPr>
                <w:rFonts w:ascii="Times New Roman" w:hAnsi="Times New Roman"/>
                <w:sz w:val="21"/>
                <w:szCs w:val="21"/>
              </w:rPr>
            </w:pPr>
            <w:r w:rsidRPr="00270153">
              <w:rPr>
                <w:rFonts w:ascii="Times New Roman" w:eastAsia="等线" w:hAnsi="Times New Roman"/>
                <w:sz w:val="21"/>
                <w:szCs w:val="21"/>
              </w:rPr>
              <w:t>On sSCell (for cross-carrier scheduling to P(S)Cell)</w:t>
            </w:r>
          </w:p>
          <w:p w:rsidR="00270153" w:rsidRPr="00270153" w:rsidRDefault="00270153" w:rsidP="00270153">
            <w:pPr>
              <w:pStyle w:val="aff0"/>
              <w:numPr>
                <w:ilvl w:val="3"/>
                <w:numId w:val="40"/>
              </w:numPr>
              <w:spacing w:after="160" w:line="259" w:lineRule="auto"/>
              <w:ind w:leftChars="0"/>
              <w:contextualSpacing/>
              <w:jc w:val="both"/>
              <w:rPr>
                <w:rFonts w:ascii="Times New Roman" w:hAnsi="Times New Roman"/>
                <w:sz w:val="21"/>
                <w:szCs w:val="21"/>
              </w:rPr>
            </w:pPr>
            <w:r w:rsidRPr="00270153">
              <w:rPr>
                <w:rFonts w:ascii="Times New Roman" w:hAnsi="Times New Roman"/>
                <w:sz w:val="21"/>
                <w:szCs w:val="21"/>
              </w:rPr>
              <w:t>UE is not required to monitor more than [</w:t>
            </w:r>
            <m:oMath>
              <m:func>
                <m:funcPr>
                  <m:ctrlPr>
                    <w:rPr>
                      <w:rFonts w:ascii="Cambria Math" w:hAnsi="Cambria Math"/>
                      <w:sz w:val="21"/>
                      <w:szCs w:val="21"/>
                    </w:rPr>
                  </m:ctrlPr>
                </m:funcPr>
                <m:fName>
                  <m:r>
                    <m:rPr>
                      <m:sty m:val="p"/>
                    </m:rPr>
                    <w:rPr>
                      <w:rFonts w:ascii="Cambria Math" w:hAnsi="Cambria Math"/>
                      <w:sz w:val="21"/>
                      <w:szCs w:val="21"/>
                    </w:rPr>
                    <m:t>min</m:t>
                  </m:r>
                </m:fName>
                <m:e>
                  <m:d>
                    <m:dPr>
                      <m:ctrlPr>
                        <w:rPr>
                          <w:rFonts w:ascii="Cambria Math" w:hAnsi="Cambria Math"/>
                          <w:sz w:val="21"/>
                          <w:szCs w:val="21"/>
                        </w:rPr>
                      </m:ctrlPr>
                    </m:dPr>
                    <m:e>
                      <m:sSubSup>
                        <m:sSubSupPr>
                          <m:ctrlPr>
                            <w:rPr>
                              <w:rFonts w:ascii="Cambria Math" w:hAnsi="Cambria Math"/>
                              <w:sz w:val="21"/>
                              <w:szCs w:val="21"/>
                            </w:rPr>
                          </m:ctrlPr>
                        </m:sSubSupPr>
                        <m:e>
                          <m:r>
                            <m:rPr>
                              <m:sty m:val="p"/>
                            </m:rPr>
                            <w:rPr>
                              <w:rFonts w:ascii="Cambria Math" w:hAnsi="Cambria Math"/>
                              <w:sz w:val="21"/>
                              <w:szCs w:val="21"/>
                            </w:rPr>
                            <m:t>M</m:t>
                          </m:r>
                        </m:e>
                        <m:sub>
                          <m:r>
                            <m:rPr>
                              <m:nor/>
                            </m:rPr>
                            <w:rPr>
                              <w:rFonts w:ascii="Times New Roman" w:hAnsi="Times New Roman"/>
                              <w:sz w:val="21"/>
                              <w:szCs w:val="21"/>
                            </w:rPr>
                            <m:t>PDCCH</m:t>
                          </m:r>
                        </m:sub>
                        <m:sup>
                          <m:r>
                            <m:rPr>
                              <m:nor/>
                            </m:rPr>
                            <w:rPr>
                              <w:rFonts w:ascii="Times New Roman" w:hAnsi="Times New Roman"/>
                              <w:sz w:val="21"/>
                              <w:szCs w:val="21"/>
                            </w:rPr>
                            <m:t>max,slot,</m:t>
                          </m:r>
                          <m:r>
                            <m:rPr>
                              <m:sty m:val="p"/>
                            </m:rPr>
                            <w:rPr>
                              <w:rFonts w:ascii="Cambria Math" w:hAnsi="Cambria Math"/>
                              <w:sz w:val="21"/>
                              <w:szCs w:val="21"/>
                            </w:rPr>
                            <m:t>μ1</m:t>
                          </m:r>
                        </m:sup>
                      </m:sSubSup>
                      <m:r>
                        <m:rPr>
                          <m:sty m:val="p"/>
                        </m:rPr>
                        <w:rPr>
                          <w:rFonts w:ascii="Cambria Math" w:hAnsi="Cambria Math"/>
                          <w:sz w:val="21"/>
                          <w:szCs w:val="21"/>
                        </w:rPr>
                        <m:t>,</m:t>
                      </m:r>
                      <m:sSubSup>
                        <m:sSubSupPr>
                          <m:ctrlPr>
                            <w:rPr>
                              <w:rFonts w:ascii="Cambria Math" w:hAnsi="Cambria Math"/>
                              <w:sz w:val="21"/>
                              <w:szCs w:val="21"/>
                            </w:rPr>
                          </m:ctrlPr>
                        </m:sSubSupPr>
                        <m:e>
                          <m:r>
                            <m:rPr>
                              <m:sty m:val="p"/>
                            </m:rPr>
                            <w:rPr>
                              <w:rFonts w:ascii="Cambria Math" w:hAnsi="Cambria Math"/>
                              <w:sz w:val="21"/>
                              <w:szCs w:val="21"/>
                            </w:rPr>
                            <m:t>M</m:t>
                          </m:r>
                        </m:e>
                        <m:sub>
                          <m:r>
                            <m:rPr>
                              <m:nor/>
                            </m:rPr>
                            <w:rPr>
                              <w:rFonts w:ascii="Times New Roman" w:hAnsi="Times New Roman"/>
                              <w:sz w:val="21"/>
                              <w:szCs w:val="21"/>
                            </w:rPr>
                            <m:t>PDCCH</m:t>
                          </m:r>
                        </m:sub>
                        <m:sup>
                          <m:r>
                            <m:rPr>
                              <m:nor/>
                            </m:rPr>
                            <w:rPr>
                              <w:rFonts w:ascii="Times New Roman" w:hAnsi="Times New Roman"/>
                              <w:sz w:val="21"/>
                              <w:szCs w:val="21"/>
                            </w:rPr>
                            <m:t>total,slot,</m:t>
                          </m:r>
                          <m:r>
                            <m:rPr>
                              <m:sty m:val="p"/>
                            </m:rPr>
                            <w:rPr>
                              <w:rFonts w:ascii="Cambria Math" w:hAnsi="Cambria Math"/>
                              <w:sz w:val="21"/>
                              <w:szCs w:val="21"/>
                            </w:rPr>
                            <m:t>μ1</m:t>
                          </m:r>
                        </m:sup>
                      </m:sSubSup>
                    </m:e>
                  </m:d>
                </m:e>
              </m:func>
            </m:oMath>
            <w:r w:rsidRPr="00270153">
              <w:rPr>
                <w:rFonts w:ascii="Times New Roman" w:eastAsia="等线" w:hAnsi="Times New Roman"/>
                <w:sz w:val="21"/>
                <w:szCs w:val="21"/>
                <w:lang w:eastAsia="zh-CN"/>
              </w:rPr>
              <w:t xml:space="preserve"> or </w:t>
            </w:r>
            <m:oMath>
              <m:sSubSup>
                <m:sSubSupPr>
                  <m:ctrlPr>
                    <w:rPr>
                      <w:rFonts w:ascii="Cambria Math" w:hAnsi="Cambria Math"/>
                      <w:sz w:val="21"/>
                      <w:szCs w:val="21"/>
                    </w:rPr>
                  </m:ctrlPr>
                </m:sSubSupPr>
                <m:e>
                  <m:r>
                    <m:rPr>
                      <m:sty m:val="p"/>
                    </m:rPr>
                    <w:rPr>
                      <w:rFonts w:ascii="Cambria Math" w:hAnsi="Cambria Math"/>
                      <w:sz w:val="21"/>
                      <w:szCs w:val="21"/>
                    </w:rPr>
                    <m:t>M</m:t>
                  </m:r>
                </m:e>
                <m:sub>
                  <m:r>
                    <m:rPr>
                      <m:sty m:val="p"/>
                    </m:rPr>
                    <w:rPr>
                      <w:rFonts w:ascii="Cambria Math" w:hAnsi="Cambria Math"/>
                      <w:sz w:val="21"/>
                      <w:szCs w:val="21"/>
                    </w:rPr>
                    <m:t>PDCCH</m:t>
                  </m:r>
                </m:sub>
                <m:sup>
                  <m:r>
                    <m:rPr>
                      <m:sty m:val="p"/>
                    </m:rPr>
                    <w:rPr>
                      <w:rFonts w:ascii="Cambria Math" w:hAnsi="Cambria Math"/>
                      <w:sz w:val="21"/>
                      <w:szCs w:val="21"/>
                    </w:rPr>
                    <m:t>max,slot,μ1</m:t>
                  </m:r>
                </m:sup>
              </m:sSubSup>
            </m:oMath>
            <w:r w:rsidRPr="00270153">
              <w:rPr>
                <w:rFonts w:ascii="Times New Roman" w:eastAsia="等线" w:hAnsi="Times New Roman"/>
                <w:sz w:val="21"/>
                <w:szCs w:val="21"/>
              </w:rPr>
              <w:t>] PDCCH BD candidates per sSCell slot</w:t>
            </w:r>
          </w:p>
          <w:p w:rsidR="00270153" w:rsidRPr="00270153" w:rsidRDefault="00270153" w:rsidP="00270153">
            <w:pPr>
              <w:pStyle w:val="aff0"/>
              <w:numPr>
                <w:ilvl w:val="3"/>
                <w:numId w:val="40"/>
              </w:numPr>
              <w:spacing w:after="160" w:line="259" w:lineRule="auto"/>
              <w:ind w:leftChars="0"/>
              <w:contextualSpacing/>
              <w:jc w:val="both"/>
              <w:rPr>
                <w:rFonts w:ascii="Times New Roman" w:hAnsi="Times New Roman"/>
                <w:sz w:val="21"/>
                <w:szCs w:val="21"/>
              </w:rPr>
            </w:pPr>
            <w:r w:rsidRPr="00270153">
              <w:rPr>
                <w:rFonts w:ascii="Times New Roman" w:hAnsi="Times New Roman"/>
                <w:sz w:val="21"/>
                <w:szCs w:val="21"/>
              </w:rPr>
              <w:t xml:space="preserve">UE is additionally not required to monitor more than </w:t>
            </w:r>
            <m:oMath>
              <m:r>
                <m:rPr>
                  <m:sty m:val="p"/>
                </m:rPr>
                <w:rPr>
                  <w:rFonts w:ascii="Cambria Math" w:hAnsi="Cambria Math"/>
                  <w:sz w:val="21"/>
                  <w:szCs w:val="21"/>
                </w:rPr>
                <m:t>(1-α)*</m:t>
              </m:r>
              <m:func>
                <m:funcPr>
                  <m:ctrlPr>
                    <w:rPr>
                      <w:rFonts w:ascii="Cambria Math" w:hAnsi="Cambria Math"/>
                      <w:sz w:val="21"/>
                      <w:szCs w:val="21"/>
                    </w:rPr>
                  </m:ctrlPr>
                </m:funcPr>
                <m:fName>
                  <m:r>
                    <m:rPr>
                      <m:sty m:val="p"/>
                    </m:rPr>
                    <w:rPr>
                      <w:rFonts w:ascii="Cambria Math" w:hAnsi="Cambria Math"/>
                      <w:sz w:val="21"/>
                      <w:szCs w:val="21"/>
                    </w:rPr>
                    <m:t>min</m:t>
                  </m:r>
                </m:fName>
                <m:e>
                  <m:d>
                    <m:dPr>
                      <m:ctrlPr>
                        <w:rPr>
                          <w:rFonts w:ascii="Cambria Math" w:hAnsi="Cambria Math"/>
                          <w:sz w:val="21"/>
                          <w:szCs w:val="21"/>
                        </w:rPr>
                      </m:ctrlPr>
                    </m:dPr>
                    <m:e>
                      <m:sSubSup>
                        <m:sSubSupPr>
                          <m:ctrlPr>
                            <w:rPr>
                              <w:rFonts w:ascii="Cambria Math" w:hAnsi="Cambria Math"/>
                              <w:sz w:val="21"/>
                              <w:szCs w:val="21"/>
                            </w:rPr>
                          </m:ctrlPr>
                        </m:sSubSupPr>
                        <m:e>
                          <m:r>
                            <m:rPr>
                              <m:sty m:val="p"/>
                            </m:rPr>
                            <w:rPr>
                              <w:rFonts w:ascii="Cambria Math" w:hAnsi="Cambria Math"/>
                              <w:sz w:val="21"/>
                              <w:szCs w:val="21"/>
                            </w:rPr>
                            <m:t>M</m:t>
                          </m:r>
                        </m:e>
                        <m:sub>
                          <m:r>
                            <m:rPr>
                              <m:sty m:val="p"/>
                            </m:rPr>
                            <w:rPr>
                              <w:rFonts w:ascii="Cambria Math" w:hAnsi="Cambria Math"/>
                              <w:sz w:val="21"/>
                              <w:szCs w:val="21"/>
                            </w:rPr>
                            <m:t>PDCCH</m:t>
                          </m:r>
                        </m:sub>
                        <m:sup>
                          <m:r>
                            <m:rPr>
                              <m:sty m:val="p"/>
                            </m:rPr>
                            <w:rPr>
                              <w:rFonts w:ascii="Cambria Math" w:hAnsi="Cambria Math"/>
                              <w:sz w:val="21"/>
                              <w:szCs w:val="21"/>
                            </w:rPr>
                            <m:t>max,slot,μ</m:t>
                          </m:r>
                        </m:sup>
                      </m:sSubSup>
                      <m:r>
                        <m:rPr>
                          <m:sty m:val="p"/>
                        </m:rPr>
                        <w:rPr>
                          <w:rFonts w:ascii="Cambria Math" w:hAnsi="Cambria Math"/>
                          <w:sz w:val="21"/>
                          <w:szCs w:val="21"/>
                        </w:rPr>
                        <m:t>,</m:t>
                      </m:r>
                      <m:sSubSup>
                        <m:sSubSupPr>
                          <m:ctrlPr>
                            <w:rPr>
                              <w:rFonts w:ascii="Cambria Math" w:hAnsi="Cambria Math"/>
                              <w:sz w:val="21"/>
                              <w:szCs w:val="21"/>
                            </w:rPr>
                          </m:ctrlPr>
                        </m:sSubSupPr>
                        <m:e>
                          <m:r>
                            <m:rPr>
                              <m:sty m:val="p"/>
                            </m:rPr>
                            <w:rPr>
                              <w:rFonts w:ascii="Cambria Math" w:hAnsi="Cambria Math"/>
                              <w:sz w:val="21"/>
                              <w:szCs w:val="21"/>
                            </w:rPr>
                            <m:t>M</m:t>
                          </m:r>
                        </m:e>
                        <m:sub>
                          <m:r>
                            <m:rPr>
                              <m:sty m:val="p"/>
                            </m:rPr>
                            <w:rPr>
                              <w:rFonts w:ascii="Cambria Math" w:hAnsi="Cambria Math"/>
                              <w:sz w:val="21"/>
                              <w:szCs w:val="21"/>
                            </w:rPr>
                            <m:t>PDCCH</m:t>
                          </m:r>
                        </m:sub>
                        <m:sup>
                          <m:r>
                            <m:rPr>
                              <m:sty m:val="p"/>
                            </m:rPr>
                            <w:rPr>
                              <w:rFonts w:ascii="Cambria Math" w:hAnsi="Cambria Math"/>
                              <w:sz w:val="21"/>
                              <w:szCs w:val="21"/>
                            </w:rPr>
                            <m:t>total,slot,μ</m:t>
                          </m:r>
                        </m:sup>
                      </m:sSubSup>
                    </m:e>
                  </m:d>
                </m:e>
              </m:func>
            </m:oMath>
            <w:r w:rsidRPr="00270153">
              <w:rPr>
                <w:rFonts w:ascii="Times New Roman" w:eastAsia="等线" w:hAnsi="Times New Roman"/>
                <w:sz w:val="21"/>
                <w:szCs w:val="21"/>
              </w:rPr>
              <w:t xml:space="preserve"> PDCCH BD candidates per P(S)Cell slot</w:t>
            </w:r>
          </w:p>
          <w:p w:rsidR="00270153" w:rsidRPr="00270153" w:rsidRDefault="00270153" w:rsidP="00270153">
            <w:pPr>
              <w:pStyle w:val="aff0"/>
              <w:numPr>
                <w:ilvl w:val="2"/>
                <w:numId w:val="40"/>
              </w:numPr>
              <w:spacing w:after="160" w:line="259" w:lineRule="auto"/>
              <w:ind w:leftChars="0"/>
              <w:contextualSpacing/>
              <w:jc w:val="both"/>
              <w:rPr>
                <w:rFonts w:ascii="Times New Roman" w:hAnsi="Times New Roman"/>
                <w:sz w:val="21"/>
                <w:szCs w:val="21"/>
              </w:rPr>
            </w:pPr>
            <m:oMath>
              <m:r>
                <m:rPr>
                  <m:sty m:val="p"/>
                </m:rPr>
                <w:rPr>
                  <w:rFonts w:ascii="Cambria Math" w:hAnsi="Cambria Math"/>
                  <w:sz w:val="21"/>
                  <w:szCs w:val="21"/>
                </w:rPr>
                <m:t>0≤α≤1</m:t>
              </m:r>
            </m:oMath>
            <w:r w:rsidRPr="00270153">
              <w:rPr>
                <w:rFonts w:ascii="Times New Roman" w:hAnsi="Times New Roman"/>
                <w:sz w:val="21"/>
                <w:szCs w:val="21"/>
              </w:rPr>
              <w:t xml:space="preserve">  is based on RRC configuration </w:t>
            </w:r>
          </w:p>
          <w:p w:rsidR="00270153" w:rsidRPr="00270153" w:rsidRDefault="00270153" w:rsidP="00270153">
            <w:pPr>
              <w:pStyle w:val="aff0"/>
              <w:numPr>
                <w:ilvl w:val="2"/>
                <w:numId w:val="40"/>
              </w:numPr>
              <w:spacing w:after="160" w:line="259" w:lineRule="auto"/>
              <w:ind w:leftChars="0"/>
              <w:contextualSpacing/>
              <w:jc w:val="both"/>
              <w:rPr>
                <w:rFonts w:ascii="Times New Roman" w:hAnsi="Times New Roman"/>
                <w:sz w:val="21"/>
                <w:szCs w:val="21"/>
              </w:rPr>
            </w:pPr>
            <m:oMath>
              <m:r>
                <m:rPr>
                  <m:sty m:val="p"/>
                </m:rPr>
                <w:rPr>
                  <w:rFonts w:ascii="Cambria Math" w:hAnsi="Cambria Math"/>
                  <w:sz w:val="21"/>
                  <w:szCs w:val="21"/>
                </w:rPr>
                <m:t>α*</m:t>
              </m:r>
              <m:func>
                <m:funcPr>
                  <m:ctrlPr>
                    <w:rPr>
                      <w:rFonts w:ascii="Cambria Math" w:hAnsi="Cambria Math"/>
                      <w:sz w:val="21"/>
                      <w:szCs w:val="21"/>
                    </w:rPr>
                  </m:ctrlPr>
                </m:funcPr>
                <m:fName>
                  <m:r>
                    <m:rPr>
                      <m:sty m:val="p"/>
                    </m:rPr>
                    <w:rPr>
                      <w:rFonts w:ascii="Cambria Math" w:hAnsi="Cambria Math"/>
                      <w:sz w:val="21"/>
                      <w:szCs w:val="21"/>
                    </w:rPr>
                    <m:t>min</m:t>
                  </m:r>
                </m:fName>
                <m:e>
                  <m:d>
                    <m:dPr>
                      <m:ctrlPr>
                        <w:rPr>
                          <w:rFonts w:ascii="Cambria Math" w:hAnsi="Cambria Math"/>
                          <w:sz w:val="21"/>
                          <w:szCs w:val="21"/>
                        </w:rPr>
                      </m:ctrlPr>
                    </m:dPr>
                    <m:e>
                      <m:sSubSup>
                        <m:sSubSupPr>
                          <m:ctrlPr>
                            <w:rPr>
                              <w:rFonts w:ascii="Cambria Math" w:hAnsi="Cambria Math"/>
                              <w:sz w:val="21"/>
                              <w:szCs w:val="21"/>
                            </w:rPr>
                          </m:ctrlPr>
                        </m:sSubSupPr>
                        <m:e>
                          <m:r>
                            <m:rPr>
                              <m:sty m:val="p"/>
                            </m:rPr>
                            <w:rPr>
                              <w:rFonts w:ascii="Cambria Math" w:hAnsi="Cambria Math"/>
                              <w:sz w:val="21"/>
                              <w:szCs w:val="21"/>
                            </w:rPr>
                            <m:t>M</m:t>
                          </m:r>
                        </m:e>
                        <m:sub>
                          <m:r>
                            <m:rPr>
                              <m:sty m:val="p"/>
                            </m:rPr>
                            <w:rPr>
                              <w:rFonts w:ascii="Cambria Math" w:hAnsi="Cambria Math"/>
                              <w:sz w:val="21"/>
                              <w:szCs w:val="21"/>
                            </w:rPr>
                            <m:t>PDCCH</m:t>
                          </m:r>
                        </m:sub>
                        <m:sup>
                          <m:r>
                            <m:rPr>
                              <m:sty m:val="p"/>
                            </m:rPr>
                            <w:rPr>
                              <w:rFonts w:ascii="Cambria Math" w:hAnsi="Cambria Math"/>
                              <w:sz w:val="21"/>
                              <w:szCs w:val="21"/>
                            </w:rPr>
                            <m:t>max,slot,μ</m:t>
                          </m:r>
                        </m:sup>
                      </m:sSubSup>
                      <m:r>
                        <m:rPr>
                          <m:sty m:val="p"/>
                        </m:rPr>
                        <w:rPr>
                          <w:rFonts w:ascii="Cambria Math" w:hAnsi="Cambria Math"/>
                          <w:sz w:val="21"/>
                          <w:szCs w:val="21"/>
                        </w:rPr>
                        <m:t>,</m:t>
                      </m:r>
                      <m:sSubSup>
                        <m:sSubSupPr>
                          <m:ctrlPr>
                            <w:rPr>
                              <w:rFonts w:ascii="Cambria Math" w:hAnsi="Cambria Math"/>
                              <w:sz w:val="21"/>
                              <w:szCs w:val="21"/>
                            </w:rPr>
                          </m:ctrlPr>
                        </m:sSubSupPr>
                        <m:e>
                          <m:r>
                            <m:rPr>
                              <m:sty m:val="p"/>
                            </m:rPr>
                            <w:rPr>
                              <w:rFonts w:ascii="Cambria Math" w:hAnsi="Cambria Math"/>
                              <w:sz w:val="21"/>
                              <w:szCs w:val="21"/>
                            </w:rPr>
                            <m:t>M</m:t>
                          </m:r>
                        </m:e>
                        <m:sub>
                          <m:r>
                            <m:rPr>
                              <m:sty m:val="p"/>
                            </m:rPr>
                            <w:rPr>
                              <w:rFonts w:ascii="Cambria Math" w:hAnsi="Cambria Math"/>
                              <w:sz w:val="21"/>
                              <w:szCs w:val="21"/>
                            </w:rPr>
                            <m:t>PDCCH</m:t>
                          </m:r>
                        </m:sub>
                        <m:sup>
                          <m:r>
                            <m:rPr>
                              <m:sty m:val="p"/>
                            </m:rPr>
                            <w:rPr>
                              <w:rFonts w:ascii="Cambria Math" w:hAnsi="Cambria Math"/>
                              <w:sz w:val="21"/>
                              <w:szCs w:val="21"/>
                            </w:rPr>
                            <m:t>total,slot,μ</m:t>
                          </m:r>
                        </m:sup>
                      </m:sSubSup>
                    </m:e>
                  </m:d>
                </m:e>
              </m:func>
              <m:r>
                <m:rPr>
                  <m:sty m:val="p"/>
                </m:rPr>
                <w:rPr>
                  <w:rFonts w:ascii="Cambria Math" w:eastAsia="等线" w:hAnsi="Cambria Math"/>
                  <w:sz w:val="21"/>
                  <w:szCs w:val="21"/>
                </w:rPr>
                <m:t xml:space="preserve"> </m:t>
              </m:r>
            </m:oMath>
            <w:r w:rsidRPr="00270153">
              <w:rPr>
                <w:rFonts w:ascii="Times New Roman" w:eastAsia="等线" w:hAnsi="Times New Roman"/>
                <w:sz w:val="21"/>
                <w:szCs w:val="21"/>
              </w:rPr>
              <w:t xml:space="preserve">  is used for P(S)Cell overbooking procedure</w:t>
            </w:r>
          </w:p>
          <w:p w:rsidR="00270153" w:rsidRPr="00270153" w:rsidRDefault="00270153" w:rsidP="00270153">
            <w:pPr>
              <w:pStyle w:val="aff0"/>
              <w:numPr>
                <w:ilvl w:val="2"/>
                <w:numId w:val="40"/>
              </w:numPr>
              <w:spacing w:after="160" w:line="259" w:lineRule="auto"/>
              <w:ind w:leftChars="0"/>
              <w:contextualSpacing/>
              <w:jc w:val="both"/>
              <w:rPr>
                <w:rFonts w:ascii="Times New Roman" w:hAnsi="Times New Roman"/>
                <w:sz w:val="21"/>
                <w:szCs w:val="21"/>
              </w:rPr>
            </w:pPr>
            <w:r w:rsidRPr="00270153">
              <w:rPr>
                <w:rFonts w:ascii="Times New Roman" w:hAnsi="Times New Roman"/>
                <w:sz w:val="21"/>
                <w:szCs w:val="21"/>
              </w:rPr>
              <w:t xml:space="preserve">When determining </w:t>
            </w:r>
            <m:oMath>
              <m:sSubSup>
                <m:sSubSupPr>
                  <m:ctrlPr>
                    <w:rPr>
                      <w:rFonts w:ascii="Cambria Math" w:hAnsi="Cambria Math"/>
                      <w:sz w:val="21"/>
                      <w:szCs w:val="21"/>
                    </w:rPr>
                  </m:ctrlPr>
                </m:sSubSupPr>
                <m:e>
                  <m:r>
                    <w:rPr>
                      <w:rFonts w:ascii="Cambria Math" w:hAnsi="Cambria Math"/>
                      <w:sz w:val="21"/>
                      <w:szCs w:val="21"/>
                    </w:rPr>
                    <m:t>M</m:t>
                  </m:r>
                </m:e>
                <m:sub>
                  <m:r>
                    <m:rPr>
                      <m:nor/>
                    </m:rPr>
                    <w:rPr>
                      <w:rFonts w:ascii="Times New Roman" w:hAnsi="Times New Roman"/>
                      <w:sz w:val="21"/>
                      <w:szCs w:val="21"/>
                    </w:rPr>
                    <m:t>PDCCH</m:t>
                  </m:r>
                </m:sub>
                <m:sup>
                  <m:r>
                    <m:rPr>
                      <m:nor/>
                    </m:rPr>
                    <w:rPr>
                      <w:rFonts w:ascii="Times New Roman" w:hAnsi="Times New Roman"/>
                      <w:sz w:val="21"/>
                      <w:szCs w:val="21"/>
                    </w:rPr>
                    <m:t>total,slot,</m:t>
                  </m:r>
                  <m:r>
                    <w:rPr>
                      <w:rFonts w:ascii="Cambria Math" w:hAnsi="Cambria Math"/>
                      <w:sz w:val="21"/>
                      <w:szCs w:val="21"/>
                    </w:rPr>
                    <m:t>μ</m:t>
                  </m:r>
                </m:sup>
              </m:sSubSup>
            </m:oMath>
            <w:r w:rsidRPr="00270153">
              <w:rPr>
                <w:rFonts w:ascii="Times New Roman" w:hAnsi="Times New Roman"/>
                <w:sz w:val="21"/>
                <w:szCs w:val="21"/>
              </w:rPr>
              <w:t xml:space="preserve"> and </w:t>
            </w:r>
            <m:oMath>
              <m:sSubSup>
                <m:sSubSupPr>
                  <m:ctrlPr>
                    <w:rPr>
                      <w:rFonts w:ascii="Cambria Math" w:hAnsi="Cambria Math"/>
                      <w:sz w:val="21"/>
                      <w:szCs w:val="21"/>
                    </w:rPr>
                  </m:ctrlPr>
                </m:sSubSupPr>
                <m:e>
                  <m:r>
                    <w:rPr>
                      <w:rFonts w:ascii="Cambria Math" w:hAnsi="Cambria Math"/>
                      <w:sz w:val="21"/>
                      <w:szCs w:val="21"/>
                    </w:rPr>
                    <m:t>M</m:t>
                  </m:r>
                </m:e>
                <m:sub>
                  <m:r>
                    <m:rPr>
                      <m:nor/>
                    </m:rPr>
                    <w:rPr>
                      <w:rFonts w:ascii="Times New Roman" w:hAnsi="Times New Roman"/>
                      <w:sz w:val="21"/>
                      <w:szCs w:val="21"/>
                    </w:rPr>
                    <m:t>PDCCH</m:t>
                  </m:r>
                </m:sub>
                <m:sup>
                  <m:r>
                    <m:rPr>
                      <m:nor/>
                    </m:rPr>
                    <w:rPr>
                      <w:rFonts w:ascii="Times New Roman" w:hAnsi="Times New Roman"/>
                      <w:sz w:val="21"/>
                      <w:szCs w:val="21"/>
                    </w:rPr>
                    <m:t>total,slot,</m:t>
                  </m:r>
                  <m:r>
                    <w:rPr>
                      <w:rFonts w:ascii="Cambria Math" w:hAnsi="Cambria Math"/>
                      <w:sz w:val="21"/>
                      <w:szCs w:val="21"/>
                    </w:rPr>
                    <m:t>μ</m:t>
                  </m:r>
                  <m:r>
                    <m:rPr>
                      <m:sty m:val="p"/>
                    </m:rPr>
                    <w:rPr>
                      <w:rFonts w:ascii="Cambria Math" w:hAnsi="Cambria Math"/>
                      <w:sz w:val="21"/>
                      <w:szCs w:val="21"/>
                    </w:rPr>
                    <m:t>1</m:t>
                  </m:r>
                </m:sup>
              </m:sSubSup>
            </m:oMath>
            <w:r w:rsidRPr="00270153">
              <w:rPr>
                <w:rFonts w:ascii="Times New Roman" w:hAnsi="Times New Roman"/>
                <w:sz w:val="21"/>
                <w:szCs w:val="21"/>
              </w:rPr>
              <w:t xml:space="preserve"> </w:t>
            </w:r>
          </w:p>
          <w:p w:rsidR="00270153" w:rsidRPr="00270153" w:rsidRDefault="00270153" w:rsidP="00270153">
            <w:pPr>
              <w:pStyle w:val="aff0"/>
              <w:numPr>
                <w:ilvl w:val="3"/>
                <w:numId w:val="40"/>
              </w:numPr>
              <w:spacing w:after="160" w:line="259" w:lineRule="auto"/>
              <w:ind w:leftChars="0"/>
              <w:contextualSpacing/>
              <w:jc w:val="both"/>
              <w:rPr>
                <w:rFonts w:ascii="Times New Roman" w:hAnsi="Times New Roman"/>
                <w:sz w:val="21"/>
                <w:szCs w:val="21"/>
              </w:rPr>
            </w:pPr>
            <w:r w:rsidRPr="00270153">
              <w:rPr>
                <w:rFonts w:ascii="Times New Roman" w:hAnsi="Times New Roman"/>
                <w:sz w:val="21"/>
                <w:szCs w:val="21"/>
              </w:rPr>
              <w:t xml:space="preserve">P(S)Cell self-scheduling is counted by applying scaling factor s1 </w:t>
            </w:r>
          </w:p>
          <w:p w:rsidR="00270153" w:rsidRPr="00270153" w:rsidRDefault="00270153" w:rsidP="00270153">
            <w:pPr>
              <w:pStyle w:val="aff0"/>
              <w:numPr>
                <w:ilvl w:val="3"/>
                <w:numId w:val="40"/>
              </w:numPr>
              <w:tabs>
                <w:tab w:val="left" w:pos="720"/>
                <w:tab w:val="left" w:pos="1440"/>
                <w:tab w:val="left" w:pos="2160"/>
              </w:tabs>
              <w:ind w:leftChars="0"/>
              <w:contextualSpacing/>
              <w:jc w:val="both"/>
              <w:textAlignment w:val="baseline"/>
              <w:rPr>
                <w:rFonts w:ascii="Times New Roman" w:hAnsi="Times New Roman"/>
                <w:sz w:val="21"/>
                <w:szCs w:val="21"/>
                <w:lang w:val="en-US" w:eastAsia="zh-CN"/>
              </w:rPr>
            </w:pPr>
            <w:r w:rsidRPr="00270153">
              <w:rPr>
                <w:rFonts w:ascii="Times New Roman" w:hAnsi="Times New Roman"/>
                <w:sz w:val="21"/>
                <w:szCs w:val="21"/>
              </w:rPr>
              <w:t>sSCell to P(S)Cell scheduling is counted additionally (assuming SCS of sSCell) by applying scaling factor s2</w:t>
            </w:r>
          </w:p>
          <w:p w:rsidR="00270153" w:rsidRPr="00270153" w:rsidRDefault="00270153" w:rsidP="00270153">
            <w:pPr>
              <w:pStyle w:val="aff0"/>
              <w:numPr>
                <w:ilvl w:val="3"/>
                <w:numId w:val="40"/>
              </w:numPr>
              <w:tabs>
                <w:tab w:val="left" w:pos="720"/>
                <w:tab w:val="left" w:pos="1440"/>
                <w:tab w:val="left" w:pos="2160"/>
              </w:tabs>
              <w:ind w:leftChars="0"/>
              <w:contextualSpacing/>
              <w:jc w:val="both"/>
              <w:textAlignment w:val="baseline"/>
              <w:rPr>
                <w:rFonts w:ascii="Times New Roman" w:hAnsi="Times New Roman"/>
                <w:color w:val="C45911"/>
                <w:sz w:val="21"/>
                <w:szCs w:val="21"/>
                <w:lang w:val="en-US" w:eastAsia="zh-CN"/>
              </w:rPr>
            </w:pPr>
            <w:r w:rsidRPr="00270153">
              <w:rPr>
                <w:rFonts w:ascii="Times New Roman" w:hAnsi="Times New Roman"/>
                <w:color w:val="C45911"/>
                <w:sz w:val="21"/>
                <w:szCs w:val="21"/>
              </w:rPr>
              <w:t>s1=1 and s2=0</w:t>
            </w:r>
            <w:r w:rsidRPr="00270153">
              <w:rPr>
                <w:rFonts w:ascii="Times New Roman" w:eastAsia="等线" w:hAnsi="Times New Roman"/>
                <w:color w:val="C45911"/>
                <w:sz w:val="21"/>
                <w:szCs w:val="21"/>
                <w:lang w:val="en-US" w:eastAsia="zh-CN"/>
              </w:rPr>
              <w:t>, FFS other s1 and s2</w:t>
            </w:r>
          </w:p>
          <w:p w:rsidR="00270153" w:rsidRPr="00270153" w:rsidRDefault="00270153" w:rsidP="00270153">
            <w:pPr>
              <w:pStyle w:val="aff0"/>
              <w:numPr>
                <w:ilvl w:val="3"/>
                <w:numId w:val="40"/>
              </w:numPr>
              <w:tabs>
                <w:tab w:val="left" w:pos="720"/>
                <w:tab w:val="left" w:pos="1440"/>
                <w:tab w:val="left" w:pos="2160"/>
              </w:tabs>
              <w:ind w:leftChars="0"/>
              <w:contextualSpacing/>
              <w:jc w:val="both"/>
              <w:textAlignment w:val="baseline"/>
              <w:rPr>
                <w:rFonts w:ascii="Times New Roman" w:hAnsi="Times New Roman"/>
                <w:strike/>
                <w:sz w:val="21"/>
                <w:szCs w:val="21"/>
                <w:lang w:val="en-US" w:eastAsia="zh-CN"/>
              </w:rPr>
            </w:pPr>
            <m:oMath>
              <m:r>
                <m:rPr>
                  <m:sty m:val="p"/>
                </m:rPr>
                <w:rPr>
                  <w:rFonts w:ascii="Cambria Math" w:hAnsi="Cambria Math"/>
                  <w:strike/>
                  <w:sz w:val="21"/>
                  <w:szCs w:val="21"/>
                </w:rPr>
                <m:t>0≤s1≤1</m:t>
              </m:r>
            </m:oMath>
            <w:r w:rsidRPr="00270153">
              <w:rPr>
                <w:rFonts w:ascii="Times New Roman" w:hAnsi="Times New Roman"/>
                <w:strike/>
                <w:sz w:val="21"/>
                <w:szCs w:val="21"/>
              </w:rPr>
              <w:t xml:space="preserve">  and </w:t>
            </w:r>
            <m:oMath>
              <m:r>
                <m:rPr>
                  <m:sty m:val="p"/>
                </m:rPr>
                <w:rPr>
                  <w:rFonts w:ascii="Cambria Math" w:hAnsi="Cambria Math"/>
                  <w:strike/>
                  <w:sz w:val="21"/>
                  <w:szCs w:val="21"/>
                </w:rPr>
                <m:t>0≤s2≤1</m:t>
              </m:r>
            </m:oMath>
            <w:r w:rsidRPr="00270153">
              <w:rPr>
                <w:rFonts w:ascii="Times New Roman" w:hAnsi="Times New Roman"/>
                <w:strike/>
                <w:sz w:val="21"/>
                <w:szCs w:val="21"/>
              </w:rPr>
              <w:t xml:space="preserve"> are based on RRC configuration</w:t>
            </w:r>
          </w:p>
          <w:p w:rsidR="00270153" w:rsidRPr="00270153" w:rsidRDefault="00270153" w:rsidP="00270153">
            <w:pPr>
              <w:numPr>
                <w:ilvl w:val="4"/>
                <w:numId w:val="40"/>
              </w:numPr>
              <w:spacing w:after="160" w:line="259" w:lineRule="auto"/>
              <w:contextualSpacing/>
              <w:jc w:val="both"/>
              <w:rPr>
                <w:rFonts w:ascii="Times New Roman" w:hAnsi="Times New Roman"/>
                <w:strike/>
                <w:sz w:val="21"/>
                <w:szCs w:val="21"/>
              </w:rPr>
            </w:pPr>
            <w:r w:rsidRPr="00270153">
              <w:rPr>
                <w:rFonts w:ascii="Times New Roman" w:hAnsi="Times New Roman"/>
                <w:strike/>
                <w:sz w:val="21"/>
                <w:szCs w:val="21"/>
              </w:rPr>
              <w:t xml:space="preserve">FFS: additional constraints on s1 and s2 e.g., </w:t>
            </w:r>
            <w:r w:rsidRPr="00270153">
              <w:rPr>
                <w:rFonts w:ascii="Times New Roman" w:hAnsi="Times New Roman"/>
                <w:strike/>
                <w:sz w:val="21"/>
                <w:szCs w:val="21"/>
                <w:lang w:val="en-US" w:eastAsia="zh-CN"/>
              </w:rPr>
              <w:t>1 ≤ s1+s2 ≤ 2</w:t>
            </w:r>
            <w:r w:rsidRPr="00270153">
              <w:rPr>
                <w:rFonts w:ascii="Times New Roman" w:hAnsi="Times New Roman"/>
                <w:strike/>
                <w:sz w:val="21"/>
                <w:szCs w:val="21"/>
              </w:rPr>
              <w:t xml:space="preserve"> or </w:t>
            </w:r>
            <w:r w:rsidRPr="00270153">
              <w:rPr>
                <w:rFonts w:ascii="Times New Roman" w:hAnsi="Times New Roman"/>
                <w:bCs/>
                <w:strike/>
                <w:sz w:val="21"/>
                <w:szCs w:val="21"/>
                <w:lang w:eastAsia="zh-CN"/>
              </w:rPr>
              <w:t xml:space="preserve">s1 + s2 </w:t>
            </w:r>
            <m:oMath>
              <m:r>
                <m:rPr>
                  <m:sty m:val="p"/>
                </m:rPr>
                <w:rPr>
                  <w:rFonts w:ascii="Cambria Math" w:hAnsi="Cambria Math"/>
                  <w:strike/>
                  <w:sz w:val="21"/>
                  <w:szCs w:val="21"/>
                  <w:lang w:eastAsia="zh-CN"/>
                </w:rPr>
                <m:t>≤</m:t>
              </m:r>
            </m:oMath>
            <w:r w:rsidRPr="00270153">
              <w:rPr>
                <w:rFonts w:ascii="Times New Roman" w:hAnsi="Times New Roman"/>
                <w:bCs/>
                <w:strike/>
                <w:sz w:val="21"/>
                <w:szCs w:val="21"/>
                <w:lang w:eastAsia="zh-CN"/>
              </w:rPr>
              <w:t xml:space="preserve"> 1</w:t>
            </w:r>
          </w:p>
          <w:p w:rsidR="00270153" w:rsidRPr="00270153" w:rsidRDefault="00270153" w:rsidP="00270153">
            <w:pPr>
              <w:numPr>
                <w:ilvl w:val="3"/>
                <w:numId w:val="40"/>
              </w:numPr>
              <w:spacing w:after="160" w:line="259" w:lineRule="auto"/>
              <w:contextualSpacing/>
              <w:jc w:val="both"/>
              <w:rPr>
                <w:rFonts w:ascii="Times New Roman" w:hAnsi="Times New Roman"/>
                <w:strike/>
                <w:sz w:val="21"/>
                <w:szCs w:val="21"/>
              </w:rPr>
            </w:pPr>
            <w:r w:rsidRPr="00270153">
              <w:rPr>
                <w:rFonts w:ascii="Times New Roman" w:hAnsi="Times New Roman"/>
                <w:strike/>
                <w:sz w:val="21"/>
                <w:szCs w:val="21"/>
              </w:rPr>
              <w:t xml:space="preserve">Note: </w:t>
            </w:r>
            <m:oMath>
              <m:sSubSup>
                <m:sSubSupPr>
                  <m:ctrlPr>
                    <w:rPr>
                      <w:rFonts w:ascii="Cambria Math" w:hAnsi="Cambria Math"/>
                      <w:strike/>
                      <w:sz w:val="21"/>
                      <w:szCs w:val="21"/>
                    </w:rPr>
                  </m:ctrlPr>
                </m:sSubSupPr>
                <m:e>
                  <m:r>
                    <m:rPr>
                      <m:sty m:val="p"/>
                    </m:rPr>
                    <w:rPr>
                      <w:rFonts w:ascii="Cambria Math" w:hAnsi="Cambria Math"/>
                      <w:strike/>
                      <w:sz w:val="21"/>
                      <w:szCs w:val="21"/>
                    </w:rPr>
                    <m:t>N</m:t>
                  </m:r>
                </m:e>
                <m:sub>
                  <m:r>
                    <m:rPr>
                      <m:nor/>
                    </m:rPr>
                    <w:rPr>
                      <w:rFonts w:ascii="Times New Roman" w:hAnsi="Times New Roman"/>
                      <w:strike/>
                      <w:sz w:val="21"/>
                      <w:szCs w:val="21"/>
                    </w:rPr>
                    <m:t>cells</m:t>
                  </m:r>
                </m:sub>
                <m:sup>
                  <m:r>
                    <m:rPr>
                      <m:nor/>
                    </m:rPr>
                    <w:rPr>
                      <w:rFonts w:ascii="Times New Roman" w:hAnsi="Times New Roman"/>
                      <w:strike/>
                      <w:sz w:val="21"/>
                      <w:szCs w:val="21"/>
                    </w:rPr>
                    <m:t>cap</m:t>
                  </m:r>
                </m:sup>
              </m:sSubSup>
            </m:oMath>
            <w:r w:rsidRPr="00270153">
              <w:rPr>
                <w:rFonts w:ascii="Times New Roman" w:hAnsi="Times New Roman"/>
                <w:strike/>
                <w:sz w:val="21"/>
                <w:szCs w:val="21"/>
              </w:rPr>
              <w:t xml:space="preserve"> is as in Rel16 </w:t>
            </w:r>
          </w:p>
          <w:p w:rsidR="00270153" w:rsidRPr="00270153" w:rsidRDefault="00270153" w:rsidP="00270153">
            <w:pPr>
              <w:numPr>
                <w:ilvl w:val="2"/>
                <w:numId w:val="40"/>
              </w:numPr>
              <w:spacing w:after="160" w:line="259" w:lineRule="auto"/>
              <w:contextualSpacing/>
              <w:jc w:val="both"/>
              <w:rPr>
                <w:rFonts w:ascii="Times New Roman" w:hAnsi="Times New Roman"/>
                <w:sz w:val="21"/>
                <w:szCs w:val="21"/>
              </w:rPr>
            </w:pPr>
            <w:r w:rsidRPr="00270153">
              <w:rPr>
                <w:rFonts w:ascii="Times New Roman" w:hAnsi="Times New Roman"/>
                <w:sz w:val="21"/>
                <w:szCs w:val="21"/>
              </w:rPr>
              <w:t>UE capability/incapability indication for below to be discussed as part of UE features discussion</w:t>
            </w:r>
          </w:p>
          <w:p w:rsidR="00270153" w:rsidRPr="00270153" w:rsidRDefault="00270153" w:rsidP="00270153">
            <w:pPr>
              <w:numPr>
                <w:ilvl w:val="3"/>
                <w:numId w:val="40"/>
              </w:numPr>
              <w:spacing w:after="160" w:line="259" w:lineRule="auto"/>
              <w:contextualSpacing/>
              <w:jc w:val="both"/>
              <w:rPr>
                <w:rFonts w:ascii="Times New Roman" w:hAnsi="Times New Roman"/>
                <w:sz w:val="21"/>
                <w:szCs w:val="21"/>
              </w:rPr>
            </w:pPr>
            <w:r w:rsidRPr="00270153">
              <w:rPr>
                <w:rFonts w:ascii="Times New Roman" w:hAnsi="Times New Roman"/>
                <w:sz w:val="21"/>
                <w:szCs w:val="21"/>
              </w:rPr>
              <w:t xml:space="preserve">All search space configurations monitored on sSCell for cross-carrier scheduling to P(S)Cell are within a single span of </w:t>
            </w:r>
            <w:r w:rsidRPr="00270153">
              <w:rPr>
                <w:rFonts w:ascii="Times New Roman" w:hAnsi="Times New Roman"/>
                <w:color w:val="C45911"/>
                <w:sz w:val="21"/>
                <w:szCs w:val="21"/>
              </w:rPr>
              <w:t>[3]</w:t>
            </w:r>
            <w:r w:rsidRPr="00270153">
              <w:rPr>
                <w:rFonts w:ascii="Times New Roman" w:hAnsi="Times New Roman"/>
                <w:sz w:val="21"/>
                <w:szCs w:val="21"/>
              </w:rPr>
              <w:t xml:space="preserve"> consecutive OFDM symbols within a duration spanning P(S)Cell slot</w:t>
            </w:r>
          </w:p>
          <w:p w:rsidR="00270153" w:rsidRPr="00270153" w:rsidRDefault="00270153" w:rsidP="00270153">
            <w:pPr>
              <w:numPr>
                <w:ilvl w:val="2"/>
                <w:numId w:val="40"/>
              </w:numPr>
              <w:spacing w:after="160" w:line="259" w:lineRule="auto"/>
              <w:contextualSpacing/>
              <w:jc w:val="both"/>
              <w:rPr>
                <w:rFonts w:ascii="Times New Roman" w:hAnsi="Times New Roman"/>
                <w:sz w:val="21"/>
                <w:szCs w:val="21"/>
              </w:rPr>
            </w:pPr>
            <w:r w:rsidRPr="00270153">
              <w:rPr>
                <w:rFonts w:ascii="Times New Roman" w:hAnsi="Times New Roman"/>
                <w:sz w:val="21"/>
                <w:szCs w:val="21"/>
              </w:rPr>
              <w:t>Same approach as above is used for CCE limits</w:t>
            </w:r>
          </w:p>
          <w:p w:rsidR="00270153" w:rsidRPr="00270153" w:rsidRDefault="00270153" w:rsidP="00270153">
            <w:pPr>
              <w:numPr>
                <w:ilvl w:val="3"/>
                <w:numId w:val="40"/>
              </w:numPr>
              <w:spacing w:after="160" w:line="259" w:lineRule="auto"/>
              <w:contextualSpacing/>
              <w:jc w:val="both"/>
              <w:rPr>
                <w:rFonts w:ascii="Times New Roman" w:hAnsi="Times New Roman"/>
                <w:sz w:val="21"/>
                <w:szCs w:val="21"/>
              </w:rPr>
            </w:pPr>
            <w:r w:rsidRPr="00270153">
              <w:rPr>
                <w:rFonts w:ascii="Times New Roman" w:hAnsi="Times New Roman"/>
                <w:sz w:val="21"/>
                <w:szCs w:val="21"/>
              </w:rPr>
              <w:t xml:space="preserve">FFS: Separate vs. same RRC configured scaling factors (corresponding to </w:t>
            </w:r>
            <m:oMath>
              <m:r>
                <m:rPr>
                  <m:sty m:val="p"/>
                </m:rPr>
                <w:rPr>
                  <w:rFonts w:ascii="Cambria Math" w:hAnsi="Cambria Math"/>
                  <w:sz w:val="21"/>
                  <w:szCs w:val="21"/>
                </w:rPr>
                <m:t>α</m:t>
              </m:r>
            </m:oMath>
            <w:r w:rsidRPr="00270153">
              <w:rPr>
                <w:rFonts w:ascii="Times New Roman" w:hAnsi="Times New Roman"/>
                <w:sz w:val="21"/>
                <w:szCs w:val="21"/>
              </w:rPr>
              <w:t>) for BD and CCE limits.</w:t>
            </w:r>
          </w:p>
          <w:p w:rsidR="00270153" w:rsidRPr="00270153" w:rsidRDefault="00270153" w:rsidP="00270153">
            <w:pPr>
              <w:numPr>
                <w:ilvl w:val="0"/>
                <w:numId w:val="41"/>
              </w:numPr>
              <w:spacing w:after="160" w:line="259" w:lineRule="auto"/>
              <w:contextualSpacing/>
              <w:jc w:val="both"/>
              <w:rPr>
                <w:rFonts w:ascii="Times New Roman" w:eastAsia="等线" w:hAnsi="Times New Roman"/>
                <w:sz w:val="21"/>
                <w:szCs w:val="21"/>
                <w:lang w:eastAsia="zh-CN"/>
              </w:rPr>
            </w:pPr>
            <w:r w:rsidRPr="00270153">
              <w:rPr>
                <w:rFonts w:ascii="Times New Roman" w:hAnsi="Times New Roman"/>
                <w:sz w:val="21"/>
                <w:szCs w:val="21"/>
                <w:lang w:eastAsia="zh-CN"/>
              </w:rPr>
              <w:t>When P(S)Cell SCS (</w:t>
            </w:r>
            <m:oMath>
              <m:r>
                <m:rPr>
                  <m:sty m:val="p"/>
                </m:rPr>
                <w:rPr>
                  <w:rFonts w:ascii="Cambria Math" w:hAnsi="Cambria Math"/>
                  <w:sz w:val="21"/>
                  <w:szCs w:val="21"/>
                </w:rPr>
                <m:t>μ</m:t>
              </m:r>
            </m:oMath>
            <w:r w:rsidRPr="00270153">
              <w:rPr>
                <w:rFonts w:ascii="Times New Roman" w:hAnsi="Times New Roman"/>
                <w:sz w:val="21"/>
                <w:szCs w:val="21"/>
                <w:lang w:eastAsia="zh-CN"/>
              </w:rPr>
              <w:t>) is larger than sSCell SCS (</w:t>
            </w:r>
            <m:oMath>
              <m:r>
                <m:rPr>
                  <m:sty m:val="p"/>
                </m:rPr>
                <w:rPr>
                  <w:rFonts w:ascii="Cambria Math" w:hAnsi="Cambria Math"/>
                  <w:sz w:val="21"/>
                  <w:szCs w:val="21"/>
                </w:rPr>
                <m:t>μ1</m:t>
              </m:r>
            </m:oMath>
            <w:r w:rsidRPr="00270153">
              <w:rPr>
                <w:rFonts w:ascii="Times New Roman" w:hAnsi="Times New Roman"/>
                <w:sz w:val="21"/>
                <w:szCs w:val="21"/>
                <w:lang w:eastAsia="zh-CN"/>
              </w:rPr>
              <w:t xml:space="preserve">), </w:t>
            </w:r>
            <w:r w:rsidRPr="00270153">
              <w:rPr>
                <w:rFonts w:ascii="Times New Roman" w:hAnsi="Times New Roman"/>
                <w:sz w:val="21"/>
                <w:szCs w:val="21"/>
              </w:rPr>
              <w:t xml:space="preserve">for CCS from sSCell to P(S)Cell and, </w:t>
            </w:r>
            <w:r w:rsidRPr="00270153">
              <w:rPr>
                <w:rFonts w:ascii="Times New Roman" w:hAnsi="Times New Roman"/>
                <w:sz w:val="21"/>
                <w:szCs w:val="21"/>
                <w:lang w:eastAsia="zh-CN"/>
              </w:rPr>
              <w:t>it is not supported Rel-17 DSS.</w:t>
            </w:r>
          </w:p>
          <w:p w:rsidR="00270153" w:rsidRPr="00270153" w:rsidRDefault="00270153" w:rsidP="00270153">
            <w:pPr>
              <w:spacing w:after="160" w:line="259" w:lineRule="auto"/>
              <w:contextualSpacing/>
              <w:jc w:val="both"/>
              <w:rPr>
                <w:rFonts w:ascii="Times New Roman" w:hAnsi="Times New Roman"/>
                <w:strike/>
                <w:sz w:val="21"/>
                <w:szCs w:val="21"/>
              </w:rPr>
            </w:pPr>
          </w:p>
          <w:p w:rsidR="00270153" w:rsidRPr="00270153" w:rsidRDefault="00270153" w:rsidP="00270153">
            <w:pPr>
              <w:shd w:val="clear" w:color="auto" w:fill="FFFFFF"/>
              <w:spacing w:line="360" w:lineRule="atLeast"/>
              <w:rPr>
                <w:rFonts w:ascii="Times New Roman" w:eastAsia="宋体" w:hAnsi="Times New Roman"/>
                <w:color w:val="000000"/>
                <w:sz w:val="21"/>
                <w:szCs w:val="21"/>
                <w:lang w:val="en-US" w:eastAsia="zh-CN"/>
              </w:rPr>
            </w:pPr>
            <w:r w:rsidRPr="00270153">
              <w:rPr>
                <w:rFonts w:ascii="Times New Roman" w:eastAsia="宋体" w:hAnsi="Times New Roman"/>
                <w:b/>
                <w:bCs/>
                <w:color w:val="000000"/>
                <w:sz w:val="21"/>
                <w:szCs w:val="21"/>
                <w:u w:val="single"/>
                <w:shd w:val="clear" w:color="auto" w:fill="FFFFFF"/>
                <w:lang w:val="en-US" w:eastAsia="zh-CN"/>
              </w:rPr>
              <w:lastRenderedPageBreak/>
              <w:t>Conclusion</w:t>
            </w:r>
          </w:p>
          <w:p w:rsidR="00270153" w:rsidRPr="00270153" w:rsidRDefault="00270153" w:rsidP="00270153">
            <w:pPr>
              <w:numPr>
                <w:ilvl w:val="0"/>
                <w:numId w:val="42"/>
              </w:numPr>
              <w:shd w:val="clear" w:color="auto" w:fill="FFFFFF"/>
              <w:spacing w:line="360" w:lineRule="atLeast"/>
              <w:rPr>
                <w:rFonts w:ascii="Times New Roman" w:eastAsia="Microsoft YaHei UI" w:hAnsi="Times New Roman"/>
                <w:color w:val="000000"/>
                <w:sz w:val="21"/>
                <w:szCs w:val="21"/>
                <w:lang w:val="en-US" w:eastAsia="zh-CN"/>
              </w:rPr>
            </w:pPr>
            <w:r w:rsidRPr="00270153">
              <w:rPr>
                <w:rFonts w:ascii="Times New Roman" w:eastAsia="Microsoft YaHei UI" w:hAnsi="Times New Roman"/>
                <w:color w:val="000000"/>
                <w:sz w:val="21"/>
                <w:szCs w:val="21"/>
                <w:lang w:val="en-US" w:eastAsia="zh-CN"/>
              </w:rPr>
              <w:t>When sSCell to PCell cross-carrier scheduling is configured, DCI format 2_6 (if configured) is monitored only on P(S)Cell</w:t>
            </w:r>
          </w:p>
          <w:p w:rsidR="00270153" w:rsidRPr="00270153" w:rsidRDefault="00270153" w:rsidP="00270153">
            <w:pPr>
              <w:shd w:val="clear" w:color="auto" w:fill="FFFFFF"/>
              <w:rPr>
                <w:rFonts w:ascii="Times New Roman" w:eastAsia="宋体" w:hAnsi="Times New Roman"/>
                <w:color w:val="000000"/>
                <w:sz w:val="21"/>
                <w:szCs w:val="21"/>
                <w:lang w:val="en-US" w:eastAsia="zh-CN"/>
              </w:rPr>
            </w:pPr>
            <w:r w:rsidRPr="00270153">
              <w:rPr>
                <w:rFonts w:ascii="Times New Roman" w:eastAsia="宋体" w:hAnsi="Times New Roman"/>
                <w:color w:val="000000"/>
                <w:sz w:val="21"/>
                <w:szCs w:val="21"/>
                <w:lang w:val="en-US" w:eastAsia="zh-CN"/>
              </w:rPr>
              <w:t> </w:t>
            </w:r>
          </w:p>
          <w:p w:rsidR="00270153" w:rsidRPr="00270153" w:rsidRDefault="00270153" w:rsidP="00270153">
            <w:pPr>
              <w:shd w:val="clear" w:color="auto" w:fill="FFFFFF"/>
              <w:spacing w:line="360" w:lineRule="atLeast"/>
              <w:rPr>
                <w:rFonts w:ascii="Times New Roman" w:eastAsia="Microsoft YaHei UI" w:hAnsi="Times New Roman"/>
                <w:color w:val="000000"/>
                <w:sz w:val="21"/>
                <w:szCs w:val="21"/>
                <w:lang w:val="en-US" w:eastAsia="zh-CN"/>
              </w:rPr>
            </w:pPr>
            <w:r w:rsidRPr="00270153">
              <w:rPr>
                <w:rFonts w:ascii="Times New Roman" w:eastAsia="Microsoft YaHei UI" w:hAnsi="Times New Roman"/>
                <w:b/>
                <w:bCs/>
                <w:color w:val="000000"/>
                <w:sz w:val="21"/>
                <w:szCs w:val="21"/>
                <w:u w:val="single"/>
                <w:shd w:val="clear" w:color="auto" w:fill="808000"/>
                <w:lang w:val="en-US" w:eastAsia="zh-CN"/>
              </w:rPr>
              <w:t>Working Assumption</w:t>
            </w:r>
          </w:p>
          <w:p w:rsidR="00270153" w:rsidRPr="00270153" w:rsidRDefault="00270153" w:rsidP="00270153">
            <w:pPr>
              <w:numPr>
                <w:ilvl w:val="0"/>
                <w:numId w:val="43"/>
              </w:numPr>
              <w:shd w:val="clear" w:color="auto" w:fill="FFFFFF"/>
              <w:spacing w:line="360" w:lineRule="atLeast"/>
              <w:rPr>
                <w:rFonts w:ascii="Times New Roman" w:eastAsia="Microsoft YaHei UI" w:hAnsi="Times New Roman"/>
                <w:color w:val="000000"/>
                <w:sz w:val="21"/>
                <w:szCs w:val="21"/>
                <w:lang w:val="en-US" w:eastAsia="zh-CN"/>
              </w:rPr>
            </w:pPr>
            <w:r w:rsidRPr="00270153">
              <w:rPr>
                <w:rFonts w:ascii="Times New Roman" w:eastAsia="Microsoft YaHei UI" w:hAnsi="Times New Roman"/>
                <w:color w:val="000000"/>
                <w:sz w:val="21"/>
                <w:szCs w:val="21"/>
                <w:lang w:val="en-US" w:eastAsia="zh-CN"/>
              </w:rPr>
              <w:t>When CIF for sSCell to PCell cross-carrier scheduling is configured, non-fallback DCI formats on P(S)Cell include same number of CIF bits as the corresponding non-fallback DCI formats on sSCell that are used for sSCell to P(S)Cell scheduling</w:t>
            </w:r>
          </w:p>
          <w:p w:rsidR="00270153" w:rsidRPr="00270153" w:rsidRDefault="00270153" w:rsidP="00270153">
            <w:pPr>
              <w:shd w:val="clear" w:color="auto" w:fill="FFFFFF"/>
              <w:rPr>
                <w:rFonts w:ascii="Times New Roman" w:eastAsia="宋体" w:hAnsi="Times New Roman"/>
                <w:color w:val="000000"/>
                <w:sz w:val="21"/>
                <w:szCs w:val="21"/>
                <w:lang w:val="en-US" w:eastAsia="zh-CN"/>
              </w:rPr>
            </w:pPr>
            <w:r w:rsidRPr="00270153">
              <w:rPr>
                <w:rFonts w:ascii="Times New Roman" w:eastAsia="宋体" w:hAnsi="Times New Roman"/>
                <w:color w:val="000000"/>
                <w:sz w:val="21"/>
                <w:szCs w:val="21"/>
                <w:lang w:val="en-US" w:eastAsia="zh-CN"/>
              </w:rPr>
              <w:t> </w:t>
            </w:r>
          </w:p>
          <w:p w:rsidR="00270153" w:rsidRPr="00270153" w:rsidRDefault="00270153" w:rsidP="00270153">
            <w:pPr>
              <w:shd w:val="clear" w:color="auto" w:fill="FFFFFF"/>
              <w:spacing w:line="360" w:lineRule="atLeast"/>
              <w:rPr>
                <w:rFonts w:ascii="Times New Roman" w:eastAsia="Microsoft YaHei UI" w:hAnsi="Times New Roman"/>
                <w:color w:val="000000"/>
                <w:sz w:val="21"/>
                <w:szCs w:val="21"/>
                <w:lang w:val="en-US" w:eastAsia="zh-CN"/>
              </w:rPr>
            </w:pPr>
            <w:r w:rsidRPr="00270153">
              <w:rPr>
                <w:rFonts w:ascii="Times New Roman" w:eastAsia="Microsoft YaHei UI" w:hAnsi="Times New Roman"/>
                <w:b/>
                <w:bCs/>
                <w:color w:val="000000"/>
                <w:sz w:val="21"/>
                <w:szCs w:val="21"/>
                <w:u w:val="single"/>
                <w:lang w:val="en-US" w:eastAsia="zh-CN"/>
              </w:rPr>
              <w:t>Conclusion</w:t>
            </w:r>
          </w:p>
          <w:p w:rsidR="00270153" w:rsidRPr="00270153" w:rsidRDefault="00270153" w:rsidP="00270153">
            <w:pPr>
              <w:numPr>
                <w:ilvl w:val="0"/>
                <w:numId w:val="44"/>
              </w:numPr>
              <w:shd w:val="clear" w:color="auto" w:fill="FFFFFF"/>
              <w:spacing w:line="360" w:lineRule="atLeast"/>
              <w:rPr>
                <w:rFonts w:ascii="Times New Roman" w:eastAsia="Microsoft YaHei UI" w:hAnsi="Times New Roman"/>
                <w:color w:val="4472C4"/>
                <w:sz w:val="21"/>
                <w:szCs w:val="21"/>
                <w:lang w:val="en-US" w:eastAsia="zh-CN"/>
              </w:rPr>
            </w:pPr>
            <w:r w:rsidRPr="00270153">
              <w:rPr>
                <w:rFonts w:ascii="Times New Roman" w:eastAsia="Microsoft YaHei UI" w:hAnsi="Times New Roman"/>
                <w:sz w:val="21"/>
                <w:szCs w:val="21"/>
                <w:lang w:eastAsia="zh-CN"/>
              </w:rPr>
              <w:t>A UE configured for cross-carrier scheduling from SCell to P(S)Cell can also be configured with unaligned CA (i.e., using  </w:t>
            </w:r>
            <w:r w:rsidRPr="00270153">
              <w:rPr>
                <w:rFonts w:ascii="Times New Roman" w:eastAsia="Microsoft YaHei UI" w:hAnsi="Times New Roman"/>
                <w:i/>
                <w:iCs/>
                <w:sz w:val="21"/>
                <w:szCs w:val="21"/>
                <w:lang w:eastAsia="zh-CN"/>
              </w:rPr>
              <w:t>ca-SlotOffset </w:t>
            </w:r>
            <w:r w:rsidRPr="00270153">
              <w:rPr>
                <w:rFonts w:ascii="Times New Roman" w:eastAsia="Microsoft YaHei UI" w:hAnsi="Times New Roman"/>
                <w:sz w:val="21"/>
                <w:szCs w:val="21"/>
                <w:lang w:eastAsia="zh-CN"/>
              </w:rPr>
              <w:t>), </w:t>
            </w:r>
            <w:r w:rsidRPr="00270153">
              <w:rPr>
                <w:rFonts w:ascii="Times New Roman" w:eastAsia="Microsoft YaHei UI" w:hAnsi="Times New Roman"/>
                <w:color w:val="4472C4"/>
                <w:sz w:val="21"/>
                <w:szCs w:val="21"/>
                <w:lang w:eastAsia="zh-CN"/>
              </w:rPr>
              <w:t>and a non-zero value for </w:t>
            </w:r>
            <w:r w:rsidRPr="00270153">
              <w:rPr>
                <w:rFonts w:ascii="Times New Roman" w:eastAsia="Microsoft YaHei UI" w:hAnsi="Times New Roman"/>
                <w:i/>
                <w:iCs/>
                <w:color w:val="4472C4"/>
                <w:sz w:val="21"/>
                <w:szCs w:val="21"/>
                <w:lang w:eastAsia="zh-CN"/>
              </w:rPr>
              <w:t>ca-SlotOffset </w:t>
            </w:r>
            <w:r w:rsidRPr="00270153">
              <w:rPr>
                <w:rFonts w:ascii="Times New Roman" w:eastAsia="Microsoft YaHei UI" w:hAnsi="Times New Roman"/>
                <w:color w:val="4472C4"/>
                <w:sz w:val="21"/>
                <w:szCs w:val="21"/>
                <w:lang w:eastAsia="zh-CN"/>
              </w:rPr>
              <w:t>can be configured at least for SCells other than the sSCell</w:t>
            </w:r>
          </w:p>
          <w:p w:rsidR="00270153" w:rsidRPr="00270153" w:rsidRDefault="00270153" w:rsidP="00270153">
            <w:pPr>
              <w:numPr>
                <w:ilvl w:val="1"/>
                <w:numId w:val="44"/>
              </w:numPr>
              <w:shd w:val="clear" w:color="auto" w:fill="FFFFFF"/>
              <w:spacing w:line="360" w:lineRule="atLeast"/>
              <w:rPr>
                <w:rFonts w:ascii="Times New Roman" w:eastAsia="Microsoft YaHei UI" w:hAnsi="Times New Roman"/>
                <w:color w:val="4472C4"/>
                <w:sz w:val="21"/>
                <w:szCs w:val="21"/>
                <w:lang w:val="en-US" w:eastAsia="zh-CN"/>
              </w:rPr>
            </w:pPr>
            <w:r w:rsidRPr="00270153">
              <w:rPr>
                <w:rFonts w:ascii="Times New Roman" w:eastAsia="Microsoft YaHei UI" w:hAnsi="Times New Roman"/>
                <w:color w:val="4472C4"/>
                <w:sz w:val="21"/>
                <w:szCs w:val="21"/>
                <w:lang w:val="en-US" w:eastAsia="zh-CN"/>
              </w:rPr>
              <w:t>FFS: Whether case when sSCell is configured with non-zero </w:t>
            </w:r>
            <w:r w:rsidRPr="00270153">
              <w:rPr>
                <w:rFonts w:ascii="Times New Roman" w:eastAsia="Microsoft YaHei UI" w:hAnsi="Times New Roman"/>
                <w:i/>
                <w:iCs/>
                <w:color w:val="4472C4"/>
                <w:sz w:val="21"/>
                <w:szCs w:val="21"/>
                <w:lang w:eastAsia="zh-CN"/>
              </w:rPr>
              <w:t>ca-SlotOffset </w:t>
            </w:r>
            <w:r w:rsidRPr="00270153">
              <w:rPr>
                <w:rFonts w:ascii="Times New Roman" w:eastAsia="Microsoft YaHei UI" w:hAnsi="Times New Roman"/>
                <w:color w:val="4472C4"/>
                <w:sz w:val="21"/>
                <w:szCs w:val="21"/>
                <w:lang w:eastAsia="zh-CN"/>
              </w:rPr>
              <w:t>is supported and any associated capability signalling</w:t>
            </w:r>
          </w:p>
          <w:p w:rsidR="00270153" w:rsidRPr="00270153" w:rsidRDefault="00270153" w:rsidP="00270153">
            <w:pPr>
              <w:numPr>
                <w:ilvl w:val="0"/>
                <w:numId w:val="44"/>
              </w:numPr>
              <w:shd w:val="clear" w:color="auto" w:fill="FFFFFF"/>
              <w:spacing w:line="360" w:lineRule="atLeast"/>
              <w:rPr>
                <w:rFonts w:ascii="Times New Roman" w:eastAsia="Microsoft YaHei UI" w:hAnsi="Times New Roman"/>
                <w:color w:val="C45911"/>
                <w:sz w:val="21"/>
                <w:szCs w:val="21"/>
                <w:lang w:val="en-US" w:eastAsia="zh-CN"/>
              </w:rPr>
            </w:pPr>
            <w:r w:rsidRPr="00270153">
              <w:rPr>
                <w:rFonts w:ascii="Times New Roman" w:eastAsia="Microsoft YaHei UI" w:hAnsi="Times New Roman"/>
                <w:color w:val="C45911"/>
                <w:sz w:val="21"/>
                <w:szCs w:val="21"/>
                <w:lang w:val="en-US" w:eastAsia="zh-CN"/>
              </w:rPr>
              <w:t>Note: No additional L1 spec impact related to </w:t>
            </w:r>
            <w:r w:rsidRPr="00270153">
              <w:rPr>
                <w:rFonts w:ascii="Times New Roman" w:eastAsia="Microsoft YaHei UI" w:hAnsi="Times New Roman"/>
                <w:i/>
                <w:iCs/>
                <w:color w:val="C45911"/>
                <w:sz w:val="21"/>
                <w:szCs w:val="21"/>
                <w:lang w:val="en-US" w:eastAsia="zh-CN"/>
              </w:rPr>
              <w:t>ca-SlotOffset</w:t>
            </w:r>
            <w:r w:rsidRPr="00270153">
              <w:rPr>
                <w:rFonts w:ascii="Times New Roman" w:eastAsia="Microsoft YaHei UI" w:hAnsi="Times New Roman"/>
                <w:color w:val="C45911"/>
                <w:sz w:val="21"/>
                <w:szCs w:val="21"/>
                <w:lang w:val="en-US" w:eastAsia="zh-CN"/>
              </w:rPr>
              <w:t> had been identified</w:t>
            </w:r>
          </w:p>
          <w:p w:rsidR="00270153" w:rsidRPr="00270153" w:rsidRDefault="00270153" w:rsidP="00270153">
            <w:pPr>
              <w:shd w:val="clear" w:color="auto" w:fill="FFFFFF"/>
              <w:rPr>
                <w:rFonts w:ascii="Times New Roman" w:eastAsia="宋体" w:hAnsi="Times New Roman"/>
                <w:color w:val="000000"/>
                <w:sz w:val="21"/>
                <w:szCs w:val="21"/>
                <w:lang w:val="en-US" w:eastAsia="zh-CN"/>
              </w:rPr>
            </w:pPr>
            <w:r w:rsidRPr="00270153">
              <w:rPr>
                <w:rFonts w:ascii="Times New Roman" w:eastAsia="宋体" w:hAnsi="Times New Roman"/>
                <w:color w:val="000000"/>
                <w:sz w:val="21"/>
                <w:szCs w:val="21"/>
                <w:lang w:val="en-US" w:eastAsia="zh-CN"/>
              </w:rPr>
              <w:t> </w:t>
            </w:r>
          </w:p>
          <w:p w:rsidR="00270153" w:rsidRPr="00270153" w:rsidRDefault="00270153" w:rsidP="00270153">
            <w:pPr>
              <w:shd w:val="clear" w:color="auto" w:fill="FFFFFF"/>
              <w:spacing w:line="360" w:lineRule="atLeast"/>
              <w:rPr>
                <w:rFonts w:ascii="Times New Roman" w:eastAsia="宋体" w:hAnsi="Times New Roman"/>
                <w:color w:val="000000"/>
                <w:sz w:val="21"/>
                <w:szCs w:val="21"/>
                <w:lang w:val="en-US" w:eastAsia="zh-CN"/>
              </w:rPr>
            </w:pPr>
            <w:r w:rsidRPr="00270153">
              <w:rPr>
                <w:rFonts w:ascii="Times New Roman" w:eastAsia="宋体" w:hAnsi="Times New Roman"/>
                <w:b/>
                <w:bCs/>
                <w:color w:val="000000"/>
                <w:sz w:val="21"/>
                <w:szCs w:val="21"/>
                <w:u w:val="single"/>
                <w:lang w:val="en-US" w:eastAsia="zh-CN"/>
              </w:rPr>
              <w:t>Conclusion</w:t>
            </w:r>
          </w:p>
          <w:p w:rsidR="00270153" w:rsidRPr="00270153" w:rsidRDefault="00270153" w:rsidP="00270153">
            <w:pPr>
              <w:numPr>
                <w:ilvl w:val="0"/>
                <w:numId w:val="45"/>
              </w:numPr>
              <w:shd w:val="clear" w:color="auto" w:fill="FFFFFF"/>
              <w:spacing w:line="360" w:lineRule="atLeast"/>
              <w:rPr>
                <w:rFonts w:ascii="Times New Roman" w:eastAsia="Microsoft YaHei UI" w:hAnsi="Times New Roman"/>
                <w:color w:val="000000"/>
                <w:sz w:val="21"/>
                <w:szCs w:val="21"/>
                <w:lang w:val="en-US" w:eastAsia="zh-CN"/>
              </w:rPr>
            </w:pPr>
            <w:r w:rsidRPr="00270153">
              <w:rPr>
                <w:rFonts w:ascii="Times New Roman" w:eastAsia="Microsoft YaHei UI" w:hAnsi="Times New Roman"/>
                <w:color w:val="000000"/>
                <w:sz w:val="21"/>
                <w:szCs w:val="21"/>
                <w:lang w:eastAsia="zh-CN"/>
              </w:rPr>
              <w:t>When CCS from sSCell to P(S)Cell is configured for a UE</w:t>
            </w:r>
          </w:p>
          <w:p w:rsidR="003A37DC" w:rsidRPr="001B3A69" w:rsidRDefault="00270153" w:rsidP="001B3A69">
            <w:pPr>
              <w:numPr>
                <w:ilvl w:val="1"/>
                <w:numId w:val="45"/>
              </w:numPr>
              <w:shd w:val="clear" w:color="auto" w:fill="FFFFFF"/>
              <w:spacing w:line="360" w:lineRule="atLeast"/>
              <w:rPr>
                <w:rFonts w:ascii="Times New Roman" w:eastAsia="Microsoft YaHei UI" w:hAnsi="Times New Roman"/>
                <w:color w:val="000000"/>
                <w:sz w:val="21"/>
                <w:szCs w:val="21"/>
                <w:lang w:val="en-US" w:eastAsia="zh-CN"/>
              </w:rPr>
            </w:pPr>
            <w:r w:rsidRPr="00270153">
              <w:rPr>
                <w:rFonts w:ascii="Times New Roman" w:eastAsia="Microsoft YaHei UI" w:hAnsi="Times New Roman"/>
                <w:color w:val="000000"/>
                <w:sz w:val="21"/>
                <w:szCs w:val="21"/>
                <w:lang w:eastAsia="zh-CN"/>
              </w:rPr>
              <w:t>monitoringSlotPeriodicityAndOffset, monitoringSymbolsWithinSlot, duration for the PDCCH monitoring candidates monitored on sSCell as determined per Rel16 SS linking approach</w:t>
            </w:r>
          </w:p>
        </w:tc>
      </w:tr>
    </w:tbl>
    <w:p w:rsidR="000E4601" w:rsidRPr="003A37DC" w:rsidRDefault="000E4601" w:rsidP="00C542B8">
      <w:pPr>
        <w:ind w:left="0" w:firstLine="0"/>
        <w:jc w:val="both"/>
        <w:rPr>
          <w:rFonts w:eastAsia="宋体"/>
          <w:color w:val="000000"/>
          <w:sz w:val="21"/>
          <w:szCs w:val="22"/>
          <w:lang w:eastAsia="zh-CN"/>
        </w:rPr>
      </w:pPr>
    </w:p>
    <w:p w:rsidR="000E4601" w:rsidRPr="00D1546C" w:rsidRDefault="000E4601" w:rsidP="00D1546C">
      <w:pPr>
        <w:spacing w:beforeLines="50" w:before="120"/>
        <w:ind w:left="0" w:firstLine="0"/>
        <w:jc w:val="both"/>
        <w:rPr>
          <w:rFonts w:ascii="Times New Roman" w:eastAsia="宋体" w:hAnsi="Times New Roman"/>
          <w:color w:val="000000"/>
          <w:sz w:val="21"/>
          <w:szCs w:val="22"/>
          <w:lang w:eastAsia="zh-CN"/>
        </w:rPr>
      </w:pPr>
      <w:r w:rsidRPr="00D1546C">
        <w:rPr>
          <w:rFonts w:ascii="Times New Roman" w:eastAsia="宋体" w:hAnsi="Times New Roman" w:hint="eastAsia"/>
          <w:color w:val="000000"/>
          <w:sz w:val="21"/>
          <w:szCs w:val="22"/>
          <w:lang w:eastAsia="zh-CN"/>
        </w:rPr>
        <w:t>I</w:t>
      </w:r>
      <w:r w:rsidRPr="00D1546C">
        <w:rPr>
          <w:rFonts w:ascii="Times New Roman" w:eastAsia="宋体" w:hAnsi="Times New Roman"/>
          <w:color w:val="000000"/>
          <w:sz w:val="21"/>
          <w:szCs w:val="22"/>
          <w:lang w:eastAsia="zh-CN"/>
        </w:rPr>
        <w:t>n this contributi</w:t>
      </w:r>
      <w:r w:rsidR="00E87862" w:rsidRPr="00D1546C">
        <w:rPr>
          <w:rFonts w:ascii="Times New Roman" w:eastAsia="宋体" w:hAnsi="Times New Roman"/>
          <w:color w:val="000000"/>
          <w:sz w:val="21"/>
          <w:szCs w:val="22"/>
          <w:lang w:eastAsia="zh-CN"/>
        </w:rPr>
        <w:t xml:space="preserve">on, we </w:t>
      </w:r>
      <w:r w:rsidR="00DD0FCC" w:rsidRPr="00D1546C">
        <w:rPr>
          <w:rFonts w:ascii="Times New Roman" w:eastAsia="宋体" w:hAnsi="Times New Roman"/>
          <w:color w:val="000000"/>
          <w:sz w:val="21"/>
          <w:szCs w:val="22"/>
          <w:lang w:eastAsia="zh-CN"/>
        </w:rPr>
        <w:t xml:space="preserve">provide our </w:t>
      </w:r>
      <w:r w:rsidR="00830682">
        <w:rPr>
          <w:rFonts w:ascii="Times New Roman" w:eastAsia="宋体" w:hAnsi="Times New Roman"/>
          <w:color w:val="000000"/>
          <w:sz w:val="21"/>
          <w:szCs w:val="22"/>
          <w:lang w:eastAsia="zh-CN"/>
        </w:rPr>
        <w:t>views</w:t>
      </w:r>
      <w:r w:rsidR="00DD0FCC" w:rsidRPr="00D1546C">
        <w:rPr>
          <w:rFonts w:ascii="Times New Roman" w:eastAsia="宋体" w:hAnsi="Times New Roman"/>
          <w:color w:val="000000"/>
          <w:sz w:val="21"/>
          <w:szCs w:val="22"/>
          <w:lang w:eastAsia="zh-CN"/>
        </w:rPr>
        <w:t xml:space="preserve"> on</w:t>
      </w:r>
      <w:r w:rsidR="004F304C">
        <w:rPr>
          <w:rFonts w:ascii="Times New Roman" w:eastAsia="宋体" w:hAnsi="Times New Roman"/>
          <w:color w:val="000000"/>
          <w:sz w:val="21"/>
          <w:szCs w:val="22"/>
          <w:lang w:eastAsia="zh-CN"/>
        </w:rPr>
        <w:t xml:space="preserve"> remaining issues of</w:t>
      </w:r>
      <w:r w:rsidR="00DD0FCC" w:rsidRPr="00D1546C">
        <w:rPr>
          <w:rFonts w:ascii="Times New Roman" w:eastAsia="宋体" w:hAnsi="Times New Roman"/>
          <w:color w:val="000000"/>
          <w:sz w:val="21"/>
          <w:szCs w:val="22"/>
          <w:lang w:eastAsia="zh-CN"/>
        </w:rPr>
        <w:t xml:space="preserve"> </w:t>
      </w:r>
      <w:r w:rsidR="001A3365">
        <w:rPr>
          <w:rFonts w:ascii="Times New Roman" w:eastAsia="宋体" w:hAnsi="Times New Roman"/>
          <w:color w:val="000000"/>
          <w:sz w:val="21"/>
          <w:szCs w:val="22"/>
          <w:lang w:eastAsia="zh-CN"/>
        </w:rPr>
        <w:t>cross-carrier scheduling from SCell to PCell</w:t>
      </w:r>
      <w:r w:rsidR="00DD0FCC" w:rsidRPr="00D1546C">
        <w:rPr>
          <w:rFonts w:ascii="Times New Roman" w:eastAsia="宋体" w:hAnsi="Times New Roman"/>
          <w:color w:val="000000"/>
          <w:sz w:val="21"/>
          <w:szCs w:val="22"/>
          <w:lang w:eastAsia="zh-CN"/>
        </w:rPr>
        <w:t xml:space="preserve">. </w:t>
      </w:r>
    </w:p>
    <w:p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rsidR="0002242D" w:rsidRDefault="00541461" w:rsidP="0002242D">
      <w:pPr>
        <w:spacing w:beforeLines="50" w:before="120"/>
        <w:ind w:left="0" w:firstLine="0"/>
        <w:rPr>
          <w:rFonts w:ascii="Times New Roman" w:eastAsia="宋体" w:hAnsi="Times New Roman"/>
          <w:color w:val="000000"/>
          <w:sz w:val="21"/>
          <w:szCs w:val="22"/>
          <w:lang w:eastAsia="zh-CN"/>
        </w:rPr>
      </w:pPr>
      <w:r w:rsidRPr="0002242D">
        <w:rPr>
          <w:rFonts w:ascii="Times New Roman" w:eastAsia="宋体" w:hAnsi="Times New Roman"/>
          <w:color w:val="000000"/>
          <w:sz w:val="21"/>
          <w:szCs w:val="22"/>
          <w:lang w:eastAsia="zh-CN"/>
        </w:rPr>
        <w:t xml:space="preserve">The motivation of </w:t>
      </w:r>
      <w:r w:rsidR="0002242D" w:rsidRPr="0002242D">
        <w:rPr>
          <w:rFonts w:ascii="Times New Roman" w:eastAsia="宋体" w:hAnsi="Times New Roman"/>
          <w:color w:val="000000"/>
          <w:sz w:val="21"/>
          <w:szCs w:val="22"/>
          <w:lang w:eastAsia="zh-CN"/>
        </w:rPr>
        <w:t>DSS is to migration path from LTE to NR by allowing LTE and NR to share the same carrier. The typical case</w:t>
      </w:r>
      <w:r w:rsidR="0002242D">
        <w:rPr>
          <w:rFonts w:ascii="Times New Roman" w:eastAsia="宋体" w:hAnsi="Times New Roman"/>
          <w:color w:val="000000"/>
          <w:sz w:val="21"/>
          <w:szCs w:val="22"/>
          <w:lang w:eastAsia="zh-CN"/>
        </w:rPr>
        <w:t xml:space="preserve"> is that the PCell/PSCell is allocated on the LTE band. In order to avoid the consistent interference from LTE system, Rel-17 DSS study cross-carrier from SCell to PCell/PSCell.  It should be noted that only 15 kHz is available for the downlink transmission</w:t>
      </w:r>
      <w:r w:rsidR="00BB3720">
        <w:rPr>
          <w:rFonts w:ascii="Times New Roman" w:eastAsia="宋体" w:hAnsi="Times New Roman"/>
          <w:color w:val="000000"/>
          <w:sz w:val="21"/>
          <w:szCs w:val="22"/>
          <w:lang w:eastAsia="zh-CN"/>
        </w:rPr>
        <w:t xml:space="preserve"> in LTE</w:t>
      </w:r>
      <w:r w:rsidR="0002242D">
        <w:rPr>
          <w:rFonts w:ascii="Times New Roman" w:eastAsia="宋体" w:hAnsi="Times New Roman"/>
          <w:color w:val="000000"/>
          <w:sz w:val="21"/>
          <w:szCs w:val="22"/>
          <w:lang w:eastAsia="zh-CN"/>
        </w:rPr>
        <w:t>. Considering NR system and LTE system co-exist in the same band, the NR PCell/PSCell can only use 15 kHz. As defined in TS38.211, 15 kHz is the smallest subcarrier in NR system. We don’t see the motivation to allow the scheduling SCell has a smaller SCS than the scheduled PCell/PSCell.</w:t>
      </w:r>
    </w:p>
    <w:p w:rsidR="0002242D" w:rsidRDefault="0002242D" w:rsidP="0002242D">
      <w:pPr>
        <w:spacing w:beforeLines="50" w:before="120"/>
        <w:ind w:left="0" w:firstLine="0"/>
        <w:rPr>
          <w:rFonts w:ascii="Times New Roman" w:eastAsia="宋体" w:hAnsi="Times New Roman"/>
          <w:color w:val="000000"/>
          <w:sz w:val="21"/>
          <w:szCs w:val="22"/>
          <w:lang w:eastAsia="zh-CN"/>
        </w:rPr>
      </w:pPr>
    </w:p>
    <w:p w:rsidR="0002242D" w:rsidRPr="0002242D" w:rsidRDefault="0002242D" w:rsidP="0002242D">
      <w:pPr>
        <w:spacing w:beforeLines="50" w:before="120"/>
        <w:ind w:left="0" w:firstLine="0"/>
        <w:rPr>
          <w:rFonts w:ascii="Times New Roman" w:eastAsia="宋体" w:hAnsi="Times New Roman"/>
          <w:b/>
          <w:color w:val="000000"/>
          <w:sz w:val="21"/>
          <w:szCs w:val="22"/>
          <w:lang w:eastAsia="zh-CN"/>
        </w:rPr>
      </w:pPr>
      <w:r w:rsidRPr="0002242D">
        <w:rPr>
          <w:rFonts w:ascii="Times New Roman" w:eastAsia="宋体" w:hAnsi="Times New Roman"/>
          <w:b/>
          <w:color w:val="000000"/>
          <w:sz w:val="21"/>
          <w:szCs w:val="22"/>
          <w:lang w:eastAsia="zh-CN"/>
        </w:rPr>
        <w:t xml:space="preserve">Proposal 1: </w:t>
      </w:r>
      <w:r>
        <w:rPr>
          <w:rFonts w:ascii="Times New Roman" w:eastAsia="宋体" w:hAnsi="Times New Roman"/>
          <w:b/>
          <w:color w:val="000000"/>
          <w:sz w:val="21"/>
          <w:szCs w:val="22"/>
          <w:lang w:eastAsia="zh-CN"/>
        </w:rPr>
        <w:t xml:space="preserve"> The SCS of scheduling SCell should always be equal to or larger than tha</w:t>
      </w:r>
      <w:r w:rsidR="00BA0702">
        <w:rPr>
          <w:rFonts w:ascii="Times New Roman" w:eastAsia="宋体" w:hAnsi="Times New Roman"/>
          <w:b/>
          <w:color w:val="000000"/>
          <w:sz w:val="21"/>
          <w:szCs w:val="22"/>
          <w:lang w:eastAsia="zh-CN"/>
        </w:rPr>
        <w:t>t</w:t>
      </w:r>
      <w:r>
        <w:rPr>
          <w:rFonts w:ascii="Times New Roman" w:eastAsia="宋体" w:hAnsi="Times New Roman"/>
          <w:b/>
          <w:color w:val="000000"/>
          <w:sz w:val="21"/>
          <w:szCs w:val="22"/>
          <w:lang w:eastAsia="zh-CN"/>
        </w:rPr>
        <w:t xml:space="preserve"> of scheduled PCell/PSCell.</w:t>
      </w:r>
    </w:p>
    <w:p w:rsidR="00541461" w:rsidRPr="00F25683" w:rsidRDefault="00541461" w:rsidP="00541461">
      <w:pPr>
        <w:rPr>
          <w:rFonts w:eastAsiaTheme="minorEastAsia"/>
          <w:sz w:val="21"/>
          <w:lang w:eastAsia="zh-CN"/>
        </w:rPr>
      </w:pPr>
    </w:p>
    <w:p w:rsidR="00DE5ACD" w:rsidRDefault="00A2083E" w:rsidP="009C5571">
      <w:pPr>
        <w:spacing w:beforeLines="50" w:before="120"/>
        <w:ind w:left="0" w:firstLine="0"/>
        <w:rPr>
          <w:rFonts w:ascii="Times New Roman" w:eastAsia="宋体" w:hAnsi="Times New Roman"/>
          <w:color w:val="000000"/>
          <w:sz w:val="21"/>
          <w:szCs w:val="22"/>
          <w:lang w:eastAsia="zh-CN"/>
        </w:rPr>
      </w:pPr>
      <w:r w:rsidRPr="00A2083E">
        <w:rPr>
          <w:rFonts w:ascii="Times New Roman" w:eastAsia="宋体" w:hAnsi="Times New Roman"/>
          <w:color w:val="000000"/>
          <w:sz w:val="21"/>
          <w:szCs w:val="22"/>
          <w:lang w:eastAsia="zh-CN"/>
        </w:rPr>
        <w:t>Different from legacy cross carrier scheduling,</w:t>
      </w:r>
      <w:r>
        <w:rPr>
          <w:rFonts w:ascii="Times New Roman" w:eastAsia="宋体" w:hAnsi="Times New Roman"/>
          <w:color w:val="000000"/>
          <w:sz w:val="21"/>
          <w:szCs w:val="22"/>
          <w:lang w:eastAsia="zh-CN"/>
        </w:rPr>
        <w:t xml:space="preserve"> there are two scheduling cells which schedule the PCell/PSCell if SCell scheduling PCell/PSCell is enabled, i.e. </w:t>
      </w:r>
      <w:r w:rsidR="00C96B2A">
        <w:rPr>
          <w:rFonts w:ascii="Times New Roman" w:eastAsia="宋体" w:hAnsi="Times New Roman"/>
          <w:color w:val="000000"/>
          <w:sz w:val="21"/>
          <w:szCs w:val="22"/>
          <w:lang w:eastAsia="zh-CN"/>
        </w:rPr>
        <w:t xml:space="preserve"> PCell/PSCell itself and scheduling SCell.</w:t>
      </w:r>
      <w:r w:rsidR="00FD50EE">
        <w:rPr>
          <w:rFonts w:ascii="Times New Roman" w:eastAsia="宋体" w:hAnsi="Times New Roman"/>
          <w:color w:val="000000"/>
          <w:sz w:val="21"/>
          <w:szCs w:val="22"/>
          <w:lang w:eastAsia="zh-CN"/>
        </w:rPr>
        <w:t xml:space="preserve"> </w:t>
      </w:r>
      <w:r w:rsidR="007E7B7E">
        <w:rPr>
          <w:rFonts w:ascii="Times New Roman" w:eastAsia="宋体" w:hAnsi="Times New Roman"/>
          <w:color w:val="000000"/>
          <w:sz w:val="21"/>
          <w:szCs w:val="22"/>
          <w:lang w:eastAsia="zh-CN"/>
        </w:rPr>
        <w:t>One</w:t>
      </w:r>
      <w:r w:rsidR="00BE47AF">
        <w:rPr>
          <w:rFonts w:ascii="Times New Roman" w:eastAsia="宋体" w:hAnsi="Times New Roman"/>
          <w:color w:val="000000"/>
          <w:sz w:val="21"/>
          <w:szCs w:val="22"/>
          <w:lang w:eastAsia="zh-CN"/>
        </w:rPr>
        <w:t xml:space="preserve"> </w:t>
      </w:r>
      <w:r w:rsidR="00FD50EE">
        <w:rPr>
          <w:rFonts w:ascii="Times New Roman" w:eastAsia="宋体" w:hAnsi="Times New Roman"/>
          <w:color w:val="000000"/>
          <w:sz w:val="21"/>
          <w:szCs w:val="22"/>
          <w:lang w:eastAsia="zh-CN"/>
        </w:rPr>
        <w:t xml:space="preserve">confusion comes from </w:t>
      </w:r>
      <w:r w:rsidR="009F00D7">
        <w:rPr>
          <w:rFonts w:ascii="Times New Roman" w:eastAsia="宋体" w:hAnsi="Times New Roman"/>
          <w:color w:val="000000"/>
          <w:sz w:val="21"/>
          <w:szCs w:val="22"/>
          <w:lang w:eastAsia="zh-CN"/>
        </w:rPr>
        <w:t>the cell scheduling PCell/PSCell may be counted twice</w:t>
      </w:r>
      <w:r w:rsidR="005275C8">
        <w:rPr>
          <w:rFonts w:ascii="Times New Roman" w:eastAsia="宋体" w:hAnsi="Times New Roman"/>
          <w:color w:val="000000"/>
          <w:sz w:val="21"/>
          <w:szCs w:val="22"/>
          <w:lang w:eastAsia="zh-CN"/>
        </w:rPr>
        <w:t xml:space="preserve"> when calcu</w:t>
      </w:r>
      <w:r w:rsidR="000A7520">
        <w:rPr>
          <w:rFonts w:ascii="Times New Roman" w:eastAsia="宋体" w:hAnsi="Times New Roman"/>
          <w:color w:val="000000"/>
          <w:sz w:val="21"/>
          <w:szCs w:val="22"/>
          <w:lang w:eastAsia="zh-CN"/>
        </w:rPr>
        <w:t>lating the total BD/CCEs across all the configured serving cells</w:t>
      </w:r>
      <w:r w:rsidR="009F00D7">
        <w:rPr>
          <w:rFonts w:ascii="Times New Roman" w:eastAsia="宋体" w:hAnsi="Times New Roman"/>
          <w:color w:val="000000"/>
          <w:sz w:val="21"/>
          <w:szCs w:val="22"/>
          <w:lang w:eastAsia="zh-CN"/>
        </w:rPr>
        <w:t xml:space="preserve">. </w:t>
      </w:r>
      <w:r w:rsidR="007E7B7E">
        <w:rPr>
          <w:rFonts w:ascii="Times New Roman" w:eastAsia="宋体" w:hAnsi="Times New Roman"/>
          <w:color w:val="000000"/>
          <w:sz w:val="21"/>
          <w:szCs w:val="22"/>
          <w:lang w:eastAsia="zh-CN"/>
        </w:rPr>
        <w:t xml:space="preserve">Another confusion is how to make sure no additional complexity is introduced for a UE compared to PCell/PSCell self-scheduling case. </w:t>
      </w:r>
      <w:r w:rsidR="009F00D7">
        <w:rPr>
          <w:rFonts w:ascii="Times New Roman" w:eastAsia="宋体" w:hAnsi="Times New Roman"/>
          <w:color w:val="000000"/>
          <w:sz w:val="21"/>
          <w:szCs w:val="22"/>
          <w:lang w:eastAsia="zh-CN"/>
        </w:rPr>
        <w:t xml:space="preserve">One example is shown in Figure 1 with the assumption that the reported CA capability </w:t>
      </w:r>
      <m:oMath>
        <m:sSubSup>
          <m:sSubSupPr>
            <m:ctrlPr>
              <w:rPr>
                <w:rFonts w:ascii="Cambria Math" w:eastAsia="宋体" w:hAnsi="Cambria Math"/>
                <w:color w:val="000000"/>
                <w:sz w:val="21"/>
                <w:szCs w:val="22"/>
                <w:lang w:eastAsia="zh-CN"/>
              </w:rPr>
            </m:ctrlPr>
          </m:sSubSupPr>
          <m:e>
            <m:r>
              <w:rPr>
                <w:rFonts w:ascii="Cambria Math" w:eastAsia="宋体" w:hAnsi="Cambria Math"/>
                <w:color w:val="000000"/>
                <w:sz w:val="21"/>
                <w:szCs w:val="22"/>
                <w:lang w:eastAsia="zh-CN"/>
              </w:rPr>
              <m:t>N</m:t>
            </m:r>
          </m:e>
          <m:sub>
            <m:r>
              <w:rPr>
                <w:rFonts w:ascii="Cambria Math" w:eastAsia="宋体" w:hAnsi="Cambria Math"/>
                <w:color w:val="000000"/>
                <w:sz w:val="21"/>
                <w:szCs w:val="22"/>
                <w:lang w:eastAsia="zh-CN"/>
              </w:rPr>
              <m:t>cells</m:t>
            </m:r>
          </m:sub>
          <m:sup>
            <m:r>
              <w:rPr>
                <w:rFonts w:ascii="Cambria Math" w:eastAsia="宋体" w:hAnsi="Cambria Math"/>
                <w:color w:val="000000"/>
                <w:sz w:val="21"/>
                <w:szCs w:val="22"/>
                <w:lang w:eastAsia="zh-CN"/>
              </w:rPr>
              <m:t>cap</m:t>
            </m:r>
          </m:sup>
        </m:sSubSup>
      </m:oMath>
      <w:r w:rsidR="009627EA" w:rsidRPr="00A2083E">
        <w:rPr>
          <w:rFonts w:ascii="Times New Roman" w:eastAsia="宋体" w:hAnsi="Times New Roman"/>
          <w:color w:val="000000"/>
          <w:sz w:val="21"/>
          <w:szCs w:val="22"/>
          <w:lang w:eastAsia="zh-CN"/>
        </w:rPr>
        <w:t xml:space="preserve">  </w:t>
      </w:r>
      <w:r w:rsidR="009F00D7">
        <w:rPr>
          <w:rFonts w:ascii="Times New Roman" w:eastAsia="宋体" w:hAnsi="Times New Roman"/>
          <w:color w:val="000000"/>
          <w:sz w:val="21"/>
          <w:szCs w:val="22"/>
          <w:lang w:eastAsia="zh-CN"/>
        </w:rPr>
        <w:t>equals 4 and 5 serving cells are configured to a UE.</w:t>
      </w:r>
      <w:r w:rsidR="007379FD">
        <w:rPr>
          <w:rFonts w:ascii="Times New Roman" w:eastAsia="宋体" w:hAnsi="Times New Roman"/>
          <w:color w:val="000000"/>
          <w:sz w:val="21"/>
          <w:szCs w:val="22"/>
          <w:lang w:eastAsia="zh-CN"/>
        </w:rPr>
        <w:t xml:space="preserve">  </w:t>
      </w:r>
    </w:p>
    <w:p w:rsidR="009627EA" w:rsidRDefault="007379FD" w:rsidP="009C5571">
      <w:pPr>
        <w:spacing w:beforeLines="50" w:before="120"/>
        <w:ind w:left="0" w:firstLine="0"/>
      </w:pPr>
      <w:r>
        <w:rPr>
          <w:rFonts w:ascii="Times New Roman" w:eastAsia="宋体" w:hAnsi="Times New Roman"/>
          <w:color w:val="000000"/>
          <w:sz w:val="21"/>
          <w:szCs w:val="22"/>
          <w:lang w:eastAsia="zh-CN"/>
        </w:rPr>
        <w:lastRenderedPageBreak/>
        <w:t xml:space="preserve">  </w:t>
      </w:r>
      <w:r w:rsidR="009627EA" w:rsidRPr="00A2083E">
        <w:rPr>
          <w:rFonts w:ascii="Times New Roman" w:eastAsia="宋体" w:hAnsi="Times New Roman"/>
          <w:color w:val="000000"/>
          <w:sz w:val="21"/>
          <w:szCs w:val="22"/>
          <w:lang w:eastAsia="zh-CN"/>
        </w:rPr>
        <w:t xml:space="preserve">                                  </w:t>
      </w:r>
      <w:r w:rsidR="00811D02">
        <w:object w:dxaOrig="13186" w:dyaOrig="46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170.55pt" o:ole="">
            <v:imagedata r:id="rId9" o:title=""/>
          </v:shape>
          <o:OLEObject Type="Embed" ProgID="Visio.Drawing.15" ShapeID="_x0000_i1025" DrawAspect="Content" ObjectID="_1697659558" r:id="rId10"/>
        </w:object>
      </w:r>
    </w:p>
    <w:p w:rsidR="006B72B3" w:rsidRPr="006B72B3" w:rsidRDefault="006B72B3" w:rsidP="006B72B3">
      <w:pPr>
        <w:spacing w:beforeLines="50" w:before="120"/>
        <w:ind w:left="0" w:firstLine="0"/>
        <w:jc w:val="center"/>
        <w:rPr>
          <w:rFonts w:ascii="Times New Roman" w:hAnsi="Times New Roman"/>
          <w:sz w:val="21"/>
        </w:rPr>
      </w:pPr>
      <w:r w:rsidRPr="006B72B3">
        <w:rPr>
          <w:rFonts w:ascii="Times New Roman" w:hAnsi="Times New Roman"/>
          <w:sz w:val="21"/>
        </w:rPr>
        <w:t>Figure 1:</w:t>
      </w:r>
      <w:r>
        <w:rPr>
          <w:rFonts w:ascii="Times New Roman" w:hAnsi="Times New Roman"/>
          <w:sz w:val="21"/>
        </w:rPr>
        <w:t xml:space="preserve"> Illustration on CCS from SCell to PCell</w:t>
      </w:r>
    </w:p>
    <w:p w:rsidR="00A569EE" w:rsidRPr="006B72B3" w:rsidRDefault="00A569EE" w:rsidP="009C5571">
      <w:pPr>
        <w:spacing w:beforeLines="50" w:before="120"/>
        <w:ind w:left="0" w:firstLine="0"/>
        <w:rPr>
          <w:sz w:val="21"/>
          <w:szCs w:val="21"/>
        </w:rPr>
      </w:pPr>
      <w:r w:rsidRPr="006B72B3">
        <w:rPr>
          <w:sz w:val="21"/>
          <w:szCs w:val="21"/>
        </w:rPr>
        <w:t>In Figure1, two cases are considered, i.e. scheduling SCell has same or different SCS from that of scheduled PCell/PSCell.</w:t>
      </w:r>
      <w:r w:rsidR="00953111" w:rsidRPr="006B72B3">
        <w:rPr>
          <w:sz w:val="21"/>
          <w:szCs w:val="21"/>
        </w:rPr>
        <w:t xml:space="preserve"> There are two issues needed to be fixed:</w:t>
      </w:r>
    </w:p>
    <w:p w:rsidR="006F3289" w:rsidRPr="006B72B3" w:rsidRDefault="00953111" w:rsidP="00BE47AF">
      <w:pPr>
        <w:pStyle w:val="aff0"/>
        <w:numPr>
          <w:ilvl w:val="0"/>
          <w:numId w:val="35"/>
        </w:numPr>
        <w:spacing w:beforeLines="50" w:before="120"/>
        <w:ind w:leftChars="0"/>
        <w:rPr>
          <w:rFonts w:ascii="Times New Roman" w:eastAsia="宋体" w:hAnsi="Times New Roman"/>
          <w:color w:val="000000"/>
          <w:sz w:val="21"/>
          <w:szCs w:val="21"/>
          <w:lang w:eastAsia="zh-CN"/>
        </w:rPr>
      </w:pPr>
      <w:r w:rsidRPr="006B72B3">
        <w:rPr>
          <w:rFonts w:ascii="Times New Roman" w:eastAsia="宋体" w:hAnsi="Times New Roman"/>
          <w:color w:val="000000"/>
          <w:sz w:val="21"/>
          <w:szCs w:val="21"/>
          <w:lang w:eastAsia="zh-CN"/>
        </w:rPr>
        <w:t xml:space="preserve">How to calculate the total number of BD/CCE, i.e. how to define </w:t>
      </w:r>
      <m:oMath>
        <m:sSubSup>
          <m:sSubSupPr>
            <m:ctrlPr>
              <w:rPr>
                <w:rFonts w:ascii="Cambria Math" w:hAnsi="Cambria Math"/>
                <w:i/>
                <w:sz w:val="21"/>
                <w:szCs w:val="21"/>
              </w:rPr>
            </m:ctrlPr>
          </m:sSubSupPr>
          <m:e>
            <m:r>
              <w:rPr>
                <w:rFonts w:ascii="Cambria Math" w:hAnsi="Cambria Math"/>
                <w:sz w:val="21"/>
                <w:szCs w:val="21"/>
              </w:rPr>
              <m:t>M</m:t>
            </m:r>
          </m:e>
          <m:sub>
            <m:r>
              <m:rPr>
                <m:nor/>
              </m:rPr>
              <w:rPr>
                <w:sz w:val="21"/>
                <w:szCs w:val="21"/>
              </w:rPr>
              <m:t>PDCCH</m:t>
            </m:r>
            <m:ctrlPr>
              <w:rPr>
                <w:rFonts w:ascii="Cambria Math" w:hAnsi="Cambria Math"/>
                <w:sz w:val="21"/>
                <w:szCs w:val="21"/>
              </w:rPr>
            </m:ctrlPr>
          </m:sub>
          <m:sup>
            <m:r>
              <m:rPr>
                <m:nor/>
              </m:rPr>
              <w:rPr>
                <w:sz w:val="21"/>
                <w:szCs w:val="21"/>
              </w:rPr>
              <m:t>total,slot,</m:t>
            </m:r>
            <m:r>
              <w:rPr>
                <w:rFonts w:ascii="Cambria Math" w:hAnsi="Cambria Math"/>
                <w:sz w:val="21"/>
                <w:szCs w:val="21"/>
              </w:rPr>
              <m:t>μ</m:t>
            </m:r>
            <m:ctrlPr>
              <w:rPr>
                <w:rFonts w:ascii="Cambria Math" w:hAnsi="Cambria Math"/>
                <w:sz w:val="21"/>
                <w:szCs w:val="21"/>
              </w:rPr>
            </m:ctrlPr>
          </m:sup>
        </m:sSubSup>
      </m:oMath>
      <w:r w:rsidRPr="006B72B3">
        <w:rPr>
          <w:rFonts w:ascii="Times New Roman" w:eastAsia="宋体" w:hAnsi="Times New Roman" w:hint="eastAsia"/>
          <w:sz w:val="21"/>
          <w:szCs w:val="21"/>
          <w:lang w:eastAsia="zh-CN"/>
        </w:rPr>
        <w:t xml:space="preserve"> </w:t>
      </w:r>
      <w:r w:rsidRPr="006B72B3">
        <w:rPr>
          <w:rFonts w:ascii="Times New Roman" w:eastAsia="宋体" w:hAnsi="Times New Roman"/>
          <w:sz w:val="21"/>
          <w:szCs w:val="21"/>
          <w:lang w:eastAsia="zh-CN"/>
        </w:rPr>
        <w:t xml:space="preserve">and </w:t>
      </w:r>
      <m:oMath>
        <m:sSubSup>
          <m:sSubSupPr>
            <m:ctrlPr>
              <w:rPr>
                <w:rFonts w:ascii="Cambria Math" w:hAnsi="Cambria Math"/>
                <w:i/>
                <w:sz w:val="21"/>
                <w:szCs w:val="21"/>
              </w:rPr>
            </m:ctrlPr>
          </m:sSubSupPr>
          <m:e>
            <m:r>
              <w:rPr>
                <w:rFonts w:ascii="Cambria Math" w:hAnsi="Cambria Math"/>
                <w:sz w:val="21"/>
                <w:szCs w:val="21"/>
              </w:rPr>
              <m:t>C</m:t>
            </m:r>
          </m:e>
          <m:sub>
            <m:r>
              <m:rPr>
                <m:nor/>
              </m:rPr>
              <w:rPr>
                <w:sz w:val="21"/>
                <w:szCs w:val="21"/>
              </w:rPr>
              <m:t>PDCCH</m:t>
            </m:r>
            <m:ctrlPr>
              <w:rPr>
                <w:rFonts w:ascii="Cambria Math" w:hAnsi="Cambria Math"/>
                <w:sz w:val="21"/>
                <w:szCs w:val="21"/>
              </w:rPr>
            </m:ctrlPr>
          </m:sub>
          <m:sup>
            <m:r>
              <m:rPr>
                <m:nor/>
              </m:rPr>
              <w:rPr>
                <w:sz w:val="21"/>
                <w:szCs w:val="21"/>
              </w:rPr>
              <m:t>total,slot,</m:t>
            </m:r>
            <m:r>
              <w:rPr>
                <w:rFonts w:ascii="Cambria Math" w:hAnsi="Cambria Math"/>
                <w:sz w:val="21"/>
                <w:szCs w:val="21"/>
              </w:rPr>
              <m:t>μ</m:t>
            </m:r>
            <m:ctrlPr>
              <w:rPr>
                <w:rFonts w:ascii="Cambria Math" w:hAnsi="Cambria Math"/>
                <w:sz w:val="21"/>
                <w:szCs w:val="21"/>
              </w:rPr>
            </m:ctrlPr>
          </m:sup>
        </m:sSubSup>
      </m:oMath>
      <w:r w:rsidRPr="006B72B3">
        <w:rPr>
          <w:rFonts w:ascii="Times New Roman" w:eastAsia="宋体" w:hAnsi="Times New Roman" w:hint="eastAsia"/>
          <w:sz w:val="21"/>
          <w:szCs w:val="21"/>
          <w:lang w:eastAsia="zh-CN"/>
        </w:rPr>
        <w:t>.</w:t>
      </w:r>
      <w:r w:rsidRPr="006B72B3">
        <w:rPr>
          <w:rFonts w:ascii="Times New Roman" w:eastAsia="宋体" w:hAnsi="Times New Roman"/>
          <w:sz w:val="21"/>
          <w:szCs w:val="21"/>
          <w:lang w:eastAsia="zh-CN"/>
        </w:rPr>
        <w:t xml:space="preserve"> For the direction based on option A, there are </w:t>
      </w:r>
      <w:r w:rsidR="00EC4A2D" w:rsidRPr="006B72B3">
        <w:rPr>
          <w:rFonts w:ascii="Times New Roman" w:eastAsia="宋体" w:hAnsi="Times New Roman"/>
          <w:sz w:val="21"/>
          <w:szCs w:val="21"/>
          <w:lang w:eastAsia="zh-CN"/>
        </w:rPr>
        <w:t xml:space="preserve">different understanding on how to handle the scheduling SCell, i.e. whether it is counted or not. </w:t>
      </w:r>
      <w:r w:rsidR="00BE47AF" w:rsidRPr="006B72B3">
        <w:rPr>
          <w:rFonts w:ascii="Times New Roman" w:eastAsia="宋体" w:hAnsi="Times New Roman"/>
          <w:sz w:val="21"/>
          <w:szCs w:val="21"/>
          <w:lang w:eastAsia="zh-CN"/>
        </w:rPr>
        <w:t>As shown in the introduction section, it was agreed that S1=1 and S2=0. However, it is still controversial on whether other combinations of (s1, s2) is allowed.</w:t>
      </w:r>
    </w:p>
    <w:p w:rsidR="006F3289" w:rsidRDefault="006F3289" w:rsidP="006F3289">
      <w:pPr>
        <w:spacing w:beforeLines="50" w:before="120"/>
        <w:ind w:left="0" w:firstLine="0"/>
        <w:rPr>
          <w:rFonts w:ascii="Times New Roman" w:eastAsia="宋体" w:hAnsi="Times New Roman"/>
          <w:color w:val="000000"/>
          <w:sz w:val="21"/>
          <w:szCs w:val="22"/>
          <w:lang w:eastAsia="zh-CN"/>
        </w:rPr>
      </w:pPr>
    </w:p>
    <w:p w:rsidR="0091569D" w:rsidRDefault="0091569D"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A</w:t>
      </w:r>
      <w:r>
        <w:rPr>
          <w:rFonts w:ascii="Times New Roman" w:eastAsia="宋体" w:hAnsi="Times New Roman"/>
          <w:color w:val="000000"/>
          <w:sz w:val="21"/>
          <w:szCs w:val="22"/>
          <w:lang w:eastAsia="zh-CN"/>
        </w:rPr>
        <w:t>s mentioned in the above, a UE is not required to monitor a number</w:t>
      </w:r>
      <w:r w:rsidR="00E750DA">
        <w:rPr>
          <w:rFonts w:ascii="Times New Roman" w:eastAsia="宋体" w:hAnsi="Times New Roman"/>
          <w:color w:val="000000"/>
          <w:sz w:val="21"/>
          <w:szCs w:val="22"/>
          <w:lang w:eastAsia="zh-CN"/>
        </w:rPr>
        <w:t xml:space="preserve"> of BD/CCE more than the non-CA limit per scheduled cell. For CCS from SCell to PCell/PSCell, the non-CA limit for the PCell/PSCell should be respected as well in order to avoid additional complexity at UE side. To explore the difference between </w:t>
      </w:r>
      <w:r w:rsidR="00BE47AF">
        <w:rPr>
          <w:rFonts w:ascii="Times New Roman" w:eastAsia="宋体" w:hAnsi="Times New Roman"/>
          <w:color w:val="000000"/>
          <w:sz w:val="21"/>
          <w:szCs w:val="22"/>
          <w:lang w:eastAsia="zh-CN"/>
        </w:rPr>
        <w:t>(S1=1,S2=0)</w:t>
      </w:r>
      <w:r w:rsidR="008015CF">
        <w:rPr>
          <w:rFonts w:ascii="Times New Roman" w:eastAsia="宋体" w:hAnsi="Times New Roman"/>
          <w:color w:val="000000"/>
          <w:sz w:val="21"/>
          <w:szCs w:val="22"/>
          <w:lang w:eastAsia="zh-CN"/>
        </w:rPr>
        <w:t xml:space="preserve"> and </w:t>
      </w:r>
      <w:r w:rsidR="00BE47AF">
        <w:rPr>
          <w:rFonts w:ascii="Times New Roman" w:eastAsia="宋体" w:hAnsi="Times New Roman"/>
          <w:color w:val="000000"/>
          <w:sz w:val="21"/>
          <w:szCs w:val="22"/>
          <w:lang w:eastAsia="zh-CN"/>
        </w:rPr>
        <w:t>other combinations of (S1, S2)</w:t>
      </w:r>
      <w:r w:rsidR="008015CF">
        <w:rPr>
          <w:rFonts w:ascii="Times New Roman" w:eastAsia="宋体" w:hAnsi="Times New Roman"/>
          <w:color w:val="000000"/>
          <w:sz w:val="21"/>
          <w:szCs w:val="22"/>
          <w:lang w:eastAsia="zh-CN"/>
        </w:rPr>
        <w:t xml:space="preserve">, we </w:t>
      </w:r>
      <w:r w:rsidR="00263923">
        <w:rPr>
          <w:rFonts w:ascii="Times New Roman" w:eastAsia="宋体" w:hAnsi="Times New Roman"/>
          <w:color w:val="000000"/>
          <w:sz w:val="21"/>
          <w:szCs w:val="22"/>
          <w:lang w:eastAsia="zh-CN"/>
        </w:rPr>
        <w:t xml:space="preserve">provide the total number of BD/CCE with the assumption for </w:t>
      </w:r>
      <w:r w:rsidR="00642FB5">
        <w:rPr>
          <w:rFonts w:ascii="Times New Roman" w:eastAsia="宋体" w:hAnsi="Times New Roman"/>
          <w:color w:val="000000"/>
          <w:sz w:val="21"/>
          <w:szCs w:val="22"/>
          <w:lang w:eastAsia="zh-CN"/>
        </w:rPr>
        <w:t xml:space="preserve">the right figure in </w:t>
      </w:r>
      <w:r w:rsidR="00263923">
        <w:rPr>
          <w:rFonts w:ascii="Times New Roman" w:eastAsia="宋体" w:hAnsi="Times New Roman"/>
          <w:color w:val="000000"/>
          <w:sz w:val="21"/>
          <w:szCs w:val="22"/>
          <w:lang w:eastAsia="zh-CN"/>
        </w:rPr>
        <w:t>figure 1.</w:t>
      </w:r>
    </w:p>
    <w:p w:rsidR="00E22950" w:rsidRDefault="00E22950" w:rsidP="00E22950">
      <w:pPr>
        <w:spacing w:beforeLines="50" w:before="120"/>
        <w:ind w:left="0" w:firstLine="0"/>
        <w:jc w:val="center"/>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Table 1: the total number of BD/CCE across configured cells in different cases</w:t>
      </w:r>
    </w:p>
    <w:tbl>
      <w:tblPr>
        <w:tblStyle w:val="af1"/>
        <w:tblW w:w="0" w:type="auto"/>
        <w:tblLook w:val="04A0" w:firstRow="1" w:lastRow="0" w:firstColumn="1" w:lastColumn="0" w:noHBand="0" w:noVBand="1"/>
      </w:tblPr>
      <w:tblGrid>
        <w:gridCol w:w="1382"/>
        <w:gridCol w:w="1874"/>
        <w:gridCol w:w="1984"/>
        <w:gridCol w:w="1843"/>
        <w:gridCol w:w="1701"/>
      </w:tblGrid>
      <w:tr w:rsidR="00914AAB" w:rsidTr="00AC3C21">
        <w:tc>
          <w:tcPr>
            <w:tcW w:w="1382" w:type="dxa"/>
            <w:vMerge w:val="restart"/>
            <w:shd w:val="clear" w:color="auto" w:fill="ED7D31" w:themeFill="accent2"/>
          </w:tcPr>
          <w:p w:rsidR="00914AAB" w:rsidRDefault="004021F6" w:rsidP="00A83CD1">
            <w:pPr>
              <w:spacing w:beforeLines="50" w:before="120"/>
              <w:ind w:left="0" w:firstLine="0"/>
              <w:rPr>
                <w:rFonts w:ascii="Times New Roman" w:eastAsia="宋体" w:hAnsi="Times New Roman"/>
                <w:color w:val="000000"/>
                <w:sz w:val="21"/>
                <w:szCs w:val="22"/>
                <w:lang w:eastAsia="zh-CN"/>
              </w:rPr>
            </w:pP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1</m:t>
                  </m:r>
                </m:sub>
              </m:sSub>
            </m:oMath>
            <w:r w:rsidR="00914AAB">
              <w:rPr>
                <w:rFonts w:ascii="Times New Roman" w:eastAsia="宋体" w:hAnsi="Times New Roman" w:hint="eastAsia"/>
                <w:color w:val="000000"/>
                <w:sz w:val="21"/>
                <w:szCs w:val="22"/>
                <w:lang w:eastAsia="zh-CN"/>
              </w:rPr>
              <w:t xml:space="preserve"> </w:t>
            </w:r>
            <w:r w:rsidR="00914AAB">
              <w:rPr>
                <w:rFonts w:ascii="Times New Roman" w:eastAsia="宋体" w:hAnsi="Times New Roman"/>
                <w:color w:val="000000"/>
                <w:sz w:val="21"/>
                <w:szCs w:val="22"/>
                <w:lang w:eastAsia="zh-CN"/>
              </w:rPr>
              <w:t>–</w:t>
            </w:r>
            <w:r w:rsidR="00914AAB">
              <w:rPr>
                <w:rFonts w:ascii="Times New Roman" w:eastAsia="宋体" w:hAnsi="Times New Roman" w:hint="eastAsia"/>
                <w:color w:val="000000"/>
                <w:sz w:val="21"/>
                <w:szCs w:val="22"/>
                <w:lang w:eastAsia="zh-CN"/>
              </w:rPr>
              <w:t>&gt;</w:t>
            </w:r>
            <w:r w:rsidR="00914AAB">
              <w:rPr>
                <w:rFonts w:ascii="Times New Roman" w:eastAsia="宋体" w:hAnsi="Times New Roman"/>
                <w:color w:val="000000"/>
                <w:sz w:val="21"/>
                <w:szCs w:val="22"/>
                <w:lang w:eastAsia="zh-CN"/>
              </w:rPr>
              <w:t xml:space="preserve"> PCell</w:t>
            </w:r>
          </w:p>
          <w:p w:rsidR="00914AAB" w:rsidRDefault="004021F6" w:rsidP="00A83CD1">
            <w:pPr>
              <w:spacing w:beforeLines="50" w:before="120"/>
              <w:ind w:left="0" w:firstLine="0"/>
              <w:rPr>
                <w:rFonts w:ascii="Times New Roman" w:eastAsia="宋体" w:hAnsi="Times New Roman"/>
                <w:color w:val="000000"/>
                <w:sz w:val="21"/>
                <w:szCs w:val="22"/>
                <w:lang w:eastAsia="zh-CN"/>
              </w:rPr>
            </w:pP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2</m:t>
                  </m:r>
                </m:sub>
              </m:sSub>
            </m:oMath>
            <w:r w:rsidR="00914AAB">
              <w:rPr>
                <w:rFonts w:ascii="Times New Roman" w:eastAsia="宋体" w:hAnsi="Times New Roman" w:hint="eastAsia"/>
                <w:color w:val="000000"/>
                <w:sz w:val="21"/>
                <w:szCs w:val="22"/>
                <w:lang w:eastAsia="zh-CN"/>
              </w:rPr>
              <w:t xml:space="preserve"> </w:t>
            </w:r>
            <w:r w:rsidR="00914AAB">
              <w:rPr>
                <w:rFonts w:ascii="Times New Roman" w:eastAsia="宋体" w:hAnsi="Times New Roman"/>
                <w:color w:val="000000"/>
                <w:sz w:val="21"/>
                <w:szCs w:val="22"/>
                <w:lang w:eastAsia="zh-CN"/>
              </w:rPr>
              <w:t>–</w:t>
            </w:r>
            <w:r w:rsidR="00914AAB">
              <w:rPr>
                <w:rFonts w:ascii="Times New Roman" w:eastAsia="宋体" w:hAnsi="Times New Roman" w:hint="eastAsia"/>
                <w:color w:val="000000"/>
                <w:sz w:val="21"/>
                <w:szCs w:val="22"/>
                <w:lang w:eastAsia="zh-CN"/>
              </w:rPr>
              <w:t>&gt;</w:t>
            </w:r>
            <w:r w:rsidR="00914AAB">
              <w:rPr>
                <w:rFonts w:ascii="Times New Roman" w:eastAsia="宋体" w:hAnsi="Times New Roman"/>
                <w:color w:val="000000"/>
                <w:sz w:val="21"/>
                <w:szCs w:val="22"/>
                <w:lang w:eastAsia="zh-CN"/>
              </w:rPr>
              <w:t xml:space="preserve"> sSCell</w:t>
            </w:r>
          </w:p>
        </w:tc>
        <w:tc>
          <w:tcPr>
            <w:tcW w:w="7402" w:type="dxa"/>
            <w:gridSpan w:val="4"/>
            <w:shd w:val="clear" w:color="auto" w:fill="ED7D31" w:themeFill="accent2"/>
          </w:tcPr>
          <w:p w:rsidR="00914AAB" w:rsidRDefault="00914AAB" w:rsidP="00A83CD1">
            <w:pPr>
              <w:spacing w:beforeLines="50" w:before="120"/>
              <w:ind w:left="0" w:firstLine="0"/>
              <w:jc w:val="center"/>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Based on option A</w:t>
            </w:r>
          </w:p>
        </w:tc>
      </w:tr>
      <w:tr w:rsidR="00914AAB" w:rsidTr="00914AAB">
        <w:tc>
          <w:tcPr>
            <w:tcW w:w="1382" w:type="dxa"/>
            <w:vMerge/>
          </w:tcPr>
          <w:p w:rsidR="00914AAB" w:rsidRDefault="00914AAB" w:rsidP="006F3289">
            <w:pPr>
              <w:spacing w:beforeLines="50" w:before="120"/>
              <w:ind w:left="0" w:firstLine="0"/>
              <w:rPr>
                <w:rFonts w:ascii="Times New Roman" w:eastAsia="宋体" w:hAnsi="Times New Roman"/>
                <w:color w:val="000000"/>
                <w:sz w:val="21"/>
                <w:szCs w:val="22"/>
                <w:lang w:eastAsia="zh-CN"/>
              </w:rPr>
            </w:pPr>
          </w:p>
        </w:tc>
        <w:tc>
          <w:tcPr>
            <w:tcW w:w="1874" w:type="dxa"/>
            <w:shd w:val="clear" w:color="auto" w:fill="F4B083" w:themeFill="accent2" w:themeFillTint="99"/>
          </w:tcPr>
          <w:p w:rsidR="00914AAB" w:rsidRDefault="00914AAB"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S1=1, S2=0</w:t>
            </w:r>
          </w:p>
        </w:tc>
        <w:tc>
          <w:tcPr>
            <w:tcW w:w="1984" w:type="dxa"/>
            <w:shd w:val="clear" w:color="auto" w:fill="F4B083" w:themeFill="accent2" w:themeFillTint="99"/>
          </w:tcPr>
          <w:p w:rsidR="00914AAB" w:rsidRDefault="00914AAB"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S1=1, S2=1</w:t>
            </w:r>
          </w:p>
        </w:tc>
        <w:tc>
          <w:tcPr>
            <w:tcW w:w="1843" w:type="dxa"/>
            <w:shd w:val="clear" w:color="auto" w:fill="F4B083" w:themeFill="accent2" w:themeFillTint="99"/>
          </w:tcPr>
          <w:p w:rsidR="00914AAB" w:rsidRDefault="00914AAB"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S1=0.5, S2=1</w:t>
            </w:r>
          </w:p>
        </w:tc>
        <w:tc>
          <w:tcPr>
            <w:tcW w:w="1701" w:type="dxa"/>
            <w:shd w:val="clear" w:color="auto" w:fill="F4B083" w:themeFill="accent2" w:themeFillTint="99"/>
          </w:tcPr>
          <w:p w:rsidR="00914AAB" w:rsidRDefault="00914AAB"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S1=1, S2=0.5</w:t>
            </w:r>
          </w:p>
        </w:tc>
      </w:tr>
      <w:tr w:rsidR="00914AAB" w:rsidTr="00914AAB">
        <w:tc>
          <w:tcPr>
            <w:tcW w:w="1382" w:type="dxa"/>
            <w:shd w:val="clear" w:color="auto" w:fill="ED7D31" w:themeFill="accent2"/>
          </w:tcPr>
          <w:p w:rsidR="00914AAB" w:rsidRDefault="00914AAB"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BD</w:t>
            </w:r>
          </w:p>
        </w:tc>
        <w:tc>
          <w:tcPr>
            <w:tcW w:w="1874" w:type="dxa"/>
          </w:tcPr>
          <w:p w:rsidR="00914AAB" w:rsidRDefault="00914AAB" w:rsidP="00A83CD1">
            <w:pPr>
              <w:spacing w:beforeLines="50" w:before="120"/>
              <w:ind w:left="0" w:firstLine="0"/>
              <w:rPr>
                <w:rFonts w:ascii="Times New Roman" w:eastAsia="宋体" w:hAnsi="Times New Roman"/>
                <w:color w:val="000000"/>
                <w:sz w:val="21"/>
                <w:szCs w:val="22"/>
                <w:lang w:eastAsia="zh-CN"/>
              </w:rPr>
            </w:pPr>
            <w:r w:rsidRPr="00642FB5">
              <w:rPr>
                <w:rFonts w:ascii="Times New Roman" w:eastAsia="宋体" w:hAnsi="Times New Roman"/>
                <w:color w:val="ED7D31" w:themeColor="accent2"/>
                <w:sz w:val="21"/>
                <w:szCs w:val="22"/>
                <w:lang w:eastAsia="zh-CN"/>
              </w:rPr>
              <w:t>35</w:t>
            </w:r>
            <w:r>
              <w:rPr>
                <w:rFonts w:ascii="Times New Roman" w:eastAsia="宋体" w:hAnsi="Times New Roman"/>
                <w:color w:val="000000"/>
                <w:sz w:val="21"/>
                <w:szCs w:val="22"/>
                <w:lang w:eastAsia="zh-CN"/>
              </w:rPr>
              <w:t xml:space="preserve">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1</m:t>
                  </m:r>
                </m:sub>
              </m:sSub>
            </m:oMath>
          </w:p>
          <w:p w:rsidR="00914AAB" w:rsidRDefault="00914AAB" w:rsidP="00A83CD1">
            <w:pPr>
              <w:spacing w:beforeLines="50" w:before="120"/>
              <w:ind w:left="0" w:firstLine="0"/>
              <w:rPr>
                <w:rFonts w:ascii="Times New Roman" w:eastAsia="宋体" w:hAnsi="Times New Roman"/>
                <w:color w:val="000000"/>
                <w:sz w:val="21"/>
                <w:szCs w:val="22"/>
                <w:lang w:eastAsia="zh-CN"/>
              </w:rPr>
            </w:pPr>
            <w:r w:rsidRPr="00642FB5">
              <w:rPr>
                <w:rFonts w:ascii="Times New Roman" w:eastAsia="宋体" w:hAnsi="Times New Roman"/>
                <w:color w:val="ED7D31" w:themeColor="accent2"/>
                <w:sz w:val="21"/>
                <w:szCs w:val="22"/>
                <w:lang w:eastAsia="zh-CN"/>
              </w:rPr>
              <w:t xml:space="preserve">115 </w:t>
            </w:r>
            <w:r>
              <w:rPr>
                <w:rFonts w:ascii="Times New Roman" w:eastAsia="宋体" w:hAnsi="Times New Roman"/>
                <w:color w:val="000000"/>
                <w:sz w:val="21"/>
                <w:szCs w:val="22"/>
                <w:lang w:eastAsia="zh-CN"/>
              </w:rPr>
              <w:t xml:space="preserve">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2</m:t>
                  </m:r>
                </m:sub>
              </m:sSub>
            </m:oMath>
          </w:p>
        </w:tc>
        <w:tc>
          <w:tcPr>
            <w:tcW w:w="1984" w:type="dxa"/>
          </w:tcPr>
          <w:p w:rsidR="00914AAB" w:rsidRPr="00A83CD1" w:rsidRDefault="00914AAB"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2</w:t>
            </w:r>
            <w:r>
              <w:rPr>
                <w:rFonts w:ascii="Times New Roman" w:eastAsia="宋体" w:hAnsi="Times New Roman"/>
                <w:color w:val="000000"/>
                <w:sz w:val="21"/>
                <w:szCs w:val="22"/>
                <w:lang w:eastAsia="zh-CN"/>
              </w:rPr>
              <w:t xml:space="preserve">9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1</m:t>
                  </m:r>
                </m:sub>
              </m:sSub>
            </m:oMath>
          </w:p>
          <w:p w:rsidR="00914AAB" w:rsidRPr="00A83CD1" w:rsidRDefault="00914AAB"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120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2</m:t>
                  </m:r>
                </m:sub>
              </m:sSub>
            </m:oMath>
          </w:p>
        </w:tc>
        <w:tc>
          <w:tcPr>
            <w:tcW w:w="1843" w:type="dxa"/>
          </w:tcPr>
          <w:p w:rsidR="00914AAB" w:rsidRPr="00A83CD1" w:rsidRDefault="00914AAB"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1</w:t>
            </w:r>
            <w:r>
              <w:rPr>
                <w:rFonts w:ascii="Times New Roman" w:eastAsia="宋体" w:hAnsi="Times New Roman"/>
                <w:color w:val="000000"/>
                <w:sz w:val="21"/>
                <w:szCs w:val="22"/>
                <w:lang w:eastAsia="zh-CN"/>
              </w:rPr>
              <w:t xml:space="preserve">4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1</m:t>
                  </m:r>
                </m:sub>
              </m:sSub>
            </m:oMath>
          </w:p>
          <w:p w:rsidR="00914AAB" w:rsidRPr="00A83CD1" w:rsidRDefault="00914AAB"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120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2</m:t>
                  </m:r>
                </m:sub>
              </m:sSub>
            </m:oMath>
          </w:p>
        </w:tc>
        <w:tc>
          <w:tcPr>
            <w:tcW w:w="1701" w:type="dxa"/>
          </w:tcPr>
          <w:p w:rsidR="00914AAB" w:rsidRPr="00A83CD1" w:rsidRDefault="00914AAB"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2</w:t>
            </w:r>
            <w:r>
              <w:rPr>
                <w:rFonts w:ascii="Times New Roman" w:eastAsia="宋体" w:hAnsi="Times New Roman"/>
                <w:color w:val="000000"/>
                <w:sz w:val="21"/>
                <w:szCs w:val="22"/>
                <w:lang w:eastAsia="zh-CN"/>
              </w:rPr>
              <w:t xml:space="preserve">9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1</m:t>
                  </m:r>
                </m:sub>
              </m:sSub>
            </m:oMath>
          </w:p>
          <w:p w:rsidR="00914AAB" w:rsidRPr="00A83CD1" w:rsidRDefault="00914AAB"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60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2</m:t>
                  </m:r>
                </m:sub>
              </m:sSub>
            </m:oMath>
          </w:p>
        </w:tc>
      </w:tr>
      <w:tr w:rsidR="00914AAB" w:rsidTr="00914AAB">
        <w:tc>
          <w:tcPr>
            <w:tcW w:w="1382" w:type="dxa"/>
            <w:shd w:val="clear" w:color="auto" w:fill="ED7D31" w:themeFill="accent2"/>
          </w:tcPr>
          <w:p w:rsidR="00914AAB" w:rsidRDefault="00914AAB"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C</w:t>
            </w:r>
            <w:r>
              <w:rPr>
                <w:rFonts w:ascii="Times New Roman" w:eastAsia="宋体" w:hAnsi="Times New Roman"/>
                <w:color w:val="000000"/>
                <w:sz w:val="21"/>
                <w:szCs w:val="22"/>
                <w:lang w:eastAsia="zh-CN"/>
              </w:rPr>
              <w:t>CE</w:t>
            </w:r>
          </w:p>
        </w:tc>
        <w:tc>
          <w:tcPr>
            <w:tcW w:w="1874" w:type="dxa"/>
          </w:tcPr>
          <w:p w:rsidR="00914AAB" w:rsidRDefault="00914AAB" w:rsidP="006F3289">
            <w:pPr>
              <w:spacing w:beforeLines="50" w:before="120"/>
              <w:ind w:left="0" w:firstLine="0"/>
              <w:rPr>
                <w:rFonts w:ascii="Times New Roman" w:eastAsia="宋体" w:hAnsi="Times New Roman"/>
                <w:color w:val="000000"/>
                <w:sz w:val="21"/>
                <w:szCs w:val="22"/>
                <w:lang w:eastAsia="zh-CN"/>
              </w:rPr>
            </w:pPr>
            <w:r w:rsidRPr="00642FB5">
              <w:rPr>
                <w:rFonts w:ascii="Times New Roman" w:eastAsia="宋体" w:hAnsi="Times New Roman"/>
                <w:color w:val="ED7D31" w:themeColor="accent2"/>
                <w:sz w:val="21"/>
                <w:szCs w:val="22"/>
                <w:lang w:eastAsia="zh-CN"/>
              </w:rPr>
              <w:t xml:space="preserve">44 </w:t>
            </w:r>
            <w:r>
              <w:rPr>
                <w:rFonts w:ascii="Times New Roman" w:eastAsia="宋体" w:hAnsi="Times New Roman"/>
                <w:color w:val="000000"/>
                <w:sz w:val="21"/>
                <w:szCs w:val="22"/>
                <w:lang w:eastAsia="zh-CN"/>
              </w:rPr>
              <w:t xml:space="preserve">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1</m:t>
                  </m:r>
                </m:sub>
              </m:sSub>
            </m:oMath>
          </w:p>
          <w:p w:rsidR="00914AAB" w:rsidRDefault="00914AAB" w:rsidP="006F3289">
            <w:pPr>
              <w:spacing w:beforeLines="50" w:before="120"/>
              <w:ind w:left="0" w:firstLine="0"/>
              <w:rPr>
                <w:rFonts w:ascii="Times New Roman" w:eastAsia="宋体" w:hAnsi="Times New Roman"/>
                <w:color w:val="000000"/>
                <w:sz w:val="21"/>
                <w:szCs w:val="22"/>
                <w:lang w:eastAsia="zh-CN"/>
              </w:rPr>
            </w:pPr>
            <w:r w:rsidRPr="00642FB5">
              <w:rPr>
                <w:rFonts w:ascii="Times New Roman" w:eastAsia="宋体" w:hAnsi="Times New Roman"/>
                <w:color w:val="ED7D31" w:themeColor="accent2"/>
                <w:sz w:val="21"/>
                <w:szCs w:val="22"/>
                <w:lang w:eastAsia="zh-CN"/>
              </w:rPr>
              <w:t>179</w:t>
            </w:r>
            <w:r>
              <w:rPr>
                <w:rFonts w:ascii="Times New Roman" w:eastAsia="宋体" w:hAnsi="Times New Roman"/>
                <w:color w:val="000000"/>
                <w:sz w:val="21"/>
                <w:szCs w:val="22"/>
                <w:lang w:eastAsia="zh-CN"/>
              </w:rPr>
              <w:t xml:space="preserve">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2</m:t>
                  </m:r>
                </m:sub>
              </m:sSub>
            </m:oMath>
          </w:p>
        </w:tc>
        <w:tc>
          <w:tcPr>
            <w:tcW w:w="1984" w:type="dxa"/>
          </w:tcPr>
          <w:p w:rsidR="00914AAB" w:rsidRPr="00A83CD1" w:rsidRDefault="00914AAB"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37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1</m:t>
                  </m:r>
                </m:sub>
              </m:sSub>
            </m:oMath>
          </w:p>
          <w:p w:rsidR="00914AAB" w:rsidRPr="00A83CD1" w:rsidRDefault="00914AAB"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186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2</m:t>
                  </m:r>
                </m:sub>
              </m:sSub>
            </m:oMath>
          </w:p>
        </w:tc>
        <w:tc>
          <w:tcPr>
            <w:tcW w:w="1843" w:type="dxa"/>
          </w:tcPr>
          <w:p w:rsidR="00914AAB" w:rsidRPr="00A83CD1" w:rsidRDefault="00914AAB"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1</w:t>
            </w:r>
            <w:r>
              <w:rPr>
                <w:rFonts w:ascii="Times New Roman" w:eastAsia="宋体" w:hAnsi="Times New Roman"/>
                <w:color w:val="000000"/>
                <w:sz w:val="21"/>
                <w:szCs w:val="22"/>
                <w:lang w:eastAsia="zh-CN"/>
              </w:rPr>
              <w:t xml:space="preserve">8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1</m:t>
                  </m:r>
                </m:sub>
              </m:sSub>
            </m:oMath>
          </w:p>
          <w:p w:rsidR="00914AAB" w:rsidRPr="00A83CD1" w:rsidRDefault="00914AAB"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186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2</m:t>
                  </m:r>
                </m:sub>
              </m:sSub>
            </m:oMath>
          </w:p>
        </w:tc>
        <w:tc>
          <w:tcPr>
            <w:tcW w:w="1701" w:type="dxa"/>
          </w:tcPr>
          <w:p w:rsidR="00914AAB" w:rsidRPr="00A83CD1" w:rsidRDefault="00914AAB"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3</w:t>
            </w:r>
            <w:r>
              <w:rPr>
                <w:rFonts w:ascii="Times New Roman" w:eastAsia="宋体" w:hAnsi="Times New Roman"/>
                <w:color w:val="000000"/>
                <w:sz w:val="21"/>
                <w:szCs w:val="22"/>
                <w:lang w:eastAsia="zh-CN"/>
              </w:rPr>
              <w:t xml:space="preserve">7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1</m:t>
                  </m:r>
                </m:sub>
              </m:sSub>
            </m:oMath>
          </w:p>
          <w:p w:rsidR="00914AAB" w:rsidRPr="00A83CD1" w:rsidRDefault="00914AAB"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93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2</m:t>
                  </m:r>
                </m:sub>
              </m:sSub>
            </m:oMath>
          </w:p>
        </w:tc>
      </w:tr>
      <w:tr w:rsidR="00A83CD1" w:rsidTr="009B7616">
        <w:tc>
          <w:tcPr>
            <w:tcW w:w="8784" w:type="dxa"/>
            <w:gridSpan w:val="5"/>
          </w:tcPr>
          <w:p w:rsidR="00A83CD1" w:rsidRPr="00642FB5" w:rsidRDefault="00A83CD1" w:rsidP="006F3289">
            <w:pPr>
              <w:spacing w:beforeLines="50" w:before="120"/>
              <w:ind w:left="0" w:firstLine="0"/>
              <w:rPr>
                <w:rFonts w:ascii="Times New Roman" w:eastAsia="宋体" w:hAnsi="Times New Roman"/>
                <w:color w:val="ED7D31" w:themeColor="accent2"/>
                <w:sz w:val="21"/>
                <w:szCs w:val="22"/>
                <w:lang w:eastAsia="zh-CN"/>
              </w:rPr>
            </w:pPr>
            <w:r w:rsidRPr="00642FB5">
              <w:rPr>
                <w:rFonts w:ascii="Times New Roman" w:eastAsia="宋体" w:hAnsi="Times New Roman" w:hint="eastAsia"/>
                <w:color w:val="ED7D31" w:themeColor="accent2"/>
                <w:sz w:val="21"/>
                <w:szCs w:val="22"/>
                <w:lang w:eastAsia="zh-CN"/>
              </w:rPr>
              <w:t>B</w:t>
            </w:r>
            <w:r w:rsidRPr="00642FB5">
              <w:rPr>
                <w:rFonts w:ascii="Times New Roman" w:eastAsia="宋体" w:hAnsi="Times New Roman"/>
                <w:color w:val="ED7D31" w:themeColor="accent2"/>
                <w:sz w:val="21"/>
                <w:szCs w:val="22"/>
                <w:lang w:eastAsia="zh-CN"/>
              </w:rPr>
              <w:t>aseline: the total number of BD/CCE</w:t>
            </w:r>
            <w:r w:rsidR="00642FB5" w:rsidRPr="00642FB5">
              <w:rPr>
                <w:rFonts w:ascii="Times New Roman" w:eastAsia="宋体" w:hAnsi="Times New Roman"/>
                <w:color w:val="ED7D31" w:themeColor="accent2"/>
                <w:sz w:val="21"/>
                <w:szCs w:val="22"/>
                <w:lang w:eastAsia="zh-CN"/>
              </w:rPr>
              <w:t xml:space="preserve"> in current specification</w:t>
            </w:r>
          </w:p>
          <w:p w:rsidR="00642FB5" w:rsidRPr="00642FB5" w:rsidRDefault="00642FB5" w:rsidP="006F3289">
            <w:pPr>
              <w:spacing w:beforeLines="50" w:before="120"/>
              <w:ind w:left="0" w:firstLine="0"/>
              <w:rPr>
                <w:rFonts w:ascii="Times New Roman" w:eastAsia="宋体" w:hAnsi="Times New Roman"/>
                <w:color w:val="ED7D31" w:themeColor="accent2"/>
                <w:sz w:val="21"/>
                <w:szCs w:val="22"/>
                <w:lang w:eastAsia="zh-CN"/>
              </w:rPr>
            </w:pPr>
            <w:r w:rsidRPr="00642FB5">
              <w:rPr>
                <w:rFonts w:ascii="Times New Roman" w:eastAsia="宋体" w:hAnsi="Times New Roman"/>
                <w:color w:val="ED7D31" w:themeColor="accent2"/>
                <w:sz w:val="21"/>
                <w:szCs w:val="22"/>
                <w:lang w:eastAsia="zh-CN"/>
              </w:rPr>
              <w:t xml:space="preserve">BD for serving cells with  </w:t>
            </w:r>
            <m:oMath>
              <m:sSub>
                <m:sSubPr>
                  <m:ctrlPr>
                    <w:rPr>
                      <w:rFonts w:ascii="Cambria Math" w:eastAsia="宋体" w:hAnsi="Cambria Math"/>
                      <w:color w:val="ED7D31" w:themeColor="accent2"/>
                      <w:sz w:val="21"/>
                      <w:szCs w:val="22"/>
                      <w:lang w:eastAsia="zh-CN"/>
                    </w:rPr>
                  </m:ctrlPr>
                </m:sSubPr>
                <m:e>
                  <m:r>
                    <w:rPr>
                      <w:rFonts w:ascii="Cambria Math" w:eastAsia="宋体" w:hAnsi="Cambria Math"/>
                      <w:color w:val="ED7D31" w:themeColor="accent2"/>
                      <w:sz w:val="21"/>
                      <w:szCs w:val="22"/>
                      <w:lang w:eastAsia="zh-CN"/>
                    </w:rPr>
                    <m:t>μ</m:t>
                  </m:r>
                </m:e>
                <m:sub>
                  <m:r>
                    <w:rPr>
                      <w:rFonts w:ascii="Cambria Math" w:eastAsia="宋体" w:hAnsi="Cambria Math"/>
                      <w:color w:val="ED7D31" w:themeColor="accent2"/>
                      <w:sz w:val="21"/>
                      <w:szCs w:val="22"/>
                      <w:lang w:eastAsia="zh-CN"/>
                    </w:rPr>
                    <m:t>1</m:t>
                  </m:r>
                </m:sub>
              </m:sSub>
              <m:r>
                <w:rPr>
                  <w:rFonts w:ascii="Cambria Math" w:eastAsia="宋体" w:hAnsi="Cambria Math"/>
                  <w:color w:val="ED7D31" w:themeColor="accent2"/>
                  <w:sz w:val="21"/>
                  <w:szCs w:val="22"/>
                  <w:lang w:eastAsia="zh-CN"/>
                </w:rPr>
                <m:t>=15 kHz</m:t>
              </m:r>
            </m:oMath>
            <w:r w:rsidRPr="00642FB5">
              <w:rPr>
                <w:rFonts w:ascii="Times New Roman" w:eastAsia="宋体" w:hAnsi="Times New Roman"/>
                <w:color w:val="ED7D31" w:themeColor="accent2"/>
                <w:sz w:val="21"/>
                <w:szCs w:val="22"/>
                <w:lang w:eastAsia="zh-CN"/>
              </w:rPr>
              <w:t>: floor(4*44*1/5)= 35</w:t>
            </w:r>
          </w:p>
          <w:p w:rsidR="00642FB5" w:rsidRPr="00642FB5" w:rsidRDefault="00642FB5" w:rsidP="00642FB5">
            <w:pPr>
              <w:spacing w:beforeLines="50" w:before="120"/>
              <w:ind w:left="0" w:firstLine="0"/>
              <w:rPr>
                <w:rFonts w:ascii="Times New Roman" w:eastAsia="宋体" w:hAnsi="Times New Roman"/>
                <w:color w:val="ED7D31" w:themeColor="accent2"/>
                <w:sz w:val="21"/>
                <w:szCs w:val="22"/>
                <w:lang w:eastAsia="zh-CN"/>
              </w:rPr>
            </w:pPr>
            <w:r w:rsidRPr="00642FB5">
              <w:rPr>
                <w:rFonts w:ascii="Times New Roman" w:eastAsia="宋体" w:hAnsi="Times New Roman"/>
                <w:color w:val="ED7D31" w:themeColor="accent2"/>
                <w:sz w:val="21"/>
                <w:szCs w:val="22"/>
                <w:lang w:eastAsia="zh-CN"/>
              </w:rPr>
              <w:t xml:space="preserve">BD for serving cells with  </w:t>
            </w:r>
            <m:oMath>
              <m:sSub>
                <m:sSubPr>
                  <m:ctrlPr>
                    <w:rPr>
                      <w:rFonts w:ascii="Cambria Math" w:eastAsia="宋体" w:hAnsi="Cambria Math"/>
                      <w:color w:val="ED7D31" w:themeColor="accent2"/>
                      <w:sz w:val="21"/>
                      <w:szCs w:val="22"/>
                      <w:lang w:eastAsia="zh-CN"/>
                    </w:rPr>
                  </m:ctrlPr>
                </m:sSubPr>
                <m:e>
                  <m:r>
                    <w:rPr>
                      <w:rFonts w:ascii="Cambria Math" w:eastAsia="宋体" w:hAnsi="Cambria Math"/>
                      <w:color w:val="ED7D31" w:themeColor="accent2"/>
                      <w:sz w:val="21"/>
                      <w:szCs w:val="22"/>
                      <w:lang w:eastAsia="zh-CN"/>
                    </w:rPr>
                    <m:t>μ</m:t>
                  </m:r>
                </m:e>
                <m:sub>
                  <m:r>
                    <w:rPr>
                      <w:rFonts w:ascii="Cambria Math" w:eastAsia="宋体" w:hAnsi="Cambria Math"/>
                      <w:color w:val="ED7D31" w:themeColor="accent2"/>
                      <w:sz w:val="21"/>
                      <w:szCs w:val="22"/>
                      <w:lang w:eastAsia="zh-CN"/>
                    </w:rPr>
                    <m:t>2</m:t>
                  </m:r>
                </m:sub>
              </m:sSub>
              <m:r>
                <w:rPr>
                  <w:rFonts w:ascii="Cambria Math" w:eastAsia="宋体" w:hAnsi="Cambria Math"/>
                  <w:color w:val="ED7D31" w:themeColor="accent2"/>
                  <w:sz w:val="21"/>
                  <w:szCs w:val="22"/>
                  <w:lang w:eastAsia="zh-CN"/>
                </w:rPr>
                <m:t>=30 kHz</m:t>
              </m:r>
            </m:oMath>
            <w:r w:rsidRPr="00642FB5">
              <w:rPr>
                <w:rFonts w:ascii="Times New Roman" w:eastAsia="宋体" w:hAnsi="Times New Roman"/>
                <w:color w:val="ED7D31" w:themeColor="accent2"/>
                <w:sz w:val="21"/>
                <w:szCs w:val="22"/>
                <w:lang w:eastAsia="zh-CN"/>
              </w:rPr>
              <w:t>: floor(4*36*4/5)= 115</w:t>
            </w:r>
          </w:p>
          <w:p w:rsidR="00642FB5" w:rsidRPr="00642FB5" w:rsidRDefault="00642FB5" w:rsidP="00642FB5">
            <w:pPr>
              <w:spacing w:beforeLines="50" w:before="120"/>
              <w:ind w:left="0" w:firstLine="0"/>
              <w:rPr>
                <w:rFonts w:ascii="Times New Roman" w:eastAsia="宋体" w:hAnsi="Times New Roman"/>
                <w:color w:val="ED7D31" w:themeColor="accent2"/>
                <w:sz w:val="21"/>
                <w:szCs w:val="22"/>
                <w:lang w:eastAsia="zh-CN"/>
              </w:rPr>
            </w:pPr>
            <w:bookmarkStart w:id="2" w:name="OLE_LINK3"/>
            <w:bookmarkStart w:id="3" w:name="OLE_LINK4"/>
            <w:r w:rsidRPr="00642FB5">
              <w:rPr>
                <w:rFonts w:ascii="Times New Roman" w:eastAsia="宋体" w:hAnsi="Times New Roman"/>
                <w:color w:val="ED7D31" w:themeColor="accent2"/>
                <w:sz w:val="21"/>
                <w:szCs w:val="22"/>
                <w:lang w:eastAsia="zh-CN"/>
              </w:rPr>
              <w:t xml:space="preserve">Non-overlapped CCE for serving cells with  </w:t>
            </w:r>
            <m:oMath>
              <m:sSub>
                <m:sSubPr>
                  <m:ctrlPr>
                    <w:rPr>
                      <w:rFonts w:ascii="Cambria Math" w:eastAsia="宋体" w:hAnsi="Cambria Math"/>
                      <w:color w:val="ED7D31" w:themeColor="accent2"/>
                      <w:sz w:val="21"/>
                      <w:szCs w:val="22"/>
                      <w:lang w:eastAsia="zh-CN"/>
                    </w:rPr>
                  </m:ctrlPr>
                </m:sSubPr>
                <m:e>
                  <m:r>
                    <w:rPr>
                      <w:rFonts w:ascii="Cambria Math" w:eastAsia="宋体" w:hAnsi="Cambria Math"/>
                      <w:color w:val="ED7D31" w:themeColor="accent2"/>
                      <w:sz w:val="21"/>
                      <w:szCs w:val="22"/>
                      <w:lang w:eastAsia="zh-CN"/>
                    </w:rPr>
                    <m:t>μ</m:t>
                  </m:r>
                </m:e>
                <m:sub>
                  <m:r>
                    <w:rPr>
                      <w:rFonts w:ascii="Cambria Math" w:eastAsia="宋体" w:hAnsi="Cambria Math"/>
                      <w:color w:val="ED7D31" w:themeColor="accent2"/>
                      <w:sz w:val="21"/>
                      <w:szCs w:val="22"/>
                      <w:lang w:eastAsia="zh-CN"/>
                    </w:rPr>
                    <m:t>1</m:t>
                  </m:r>
                </m:sub>
              </m:sSub>
              <m:r>
                <w:rPr>
                  <w:rFonts w:ascii="Cambria Math" w:eastAsia="宋体" w:hAnsi="Cambria Math"/>
                  <w:color w:val="ED7D31" w:themeColor="accent2"/>
                  <w:sz w:val="21"/>
                  <w:szCs w:val="22"/>
                  <w:lang w:eastAsia="zh-CN"/>
                </w:rPr>
                <m:t>=15 kHz</m:t>
              </m:r>
            </m:oMath>
            <w:r w:rsidRPr="00642FB5">
              <w:rPr>
                <w:rFonts w:ascii="Times New Roman" w:eastAsia="宋体" w:hAnsi="Times New Roman"/>
                <w:color w:val="ED7D31" w:themeColor="accent2"/>
                <w:sz w:val="21"/>
                <w:szCs w:val="22"/>
                <w:lang w:eastAsia="zh-CN"/>
              </w:rPr>
              <w:t>: floor(4*56*1/5)= 44</w:t>
            </w:r>
            <w:bookmarkEnd w:id="2"/>
            <w:bookmarkEnd w:id="3"/>
          </w:p>
          <w:p w:rsidR="00642FB5" w:rsidRDefault="00642FB5" w:rsidP="00642FB5">
            <w:pPr>
              <w:spacing w:beforeLines="50" w:before="120"/>
              <w:ind w:left="0" w:firstLine="0"/>
              <w:rPr>
                <w:rFonts w:ascii="Times New Roman" w:eastAsia="宋体" w:hAnsi="Times New Roman"/>
                <w:color w:val="000000"/>
                <w:sz w:val="21"/>
                <w:szCs w:val="22"/>
                <w:lang w:eastAsia="zh-CN"/>
              </w:rPr>
            </w:pPr>
            <w:r w:rsidRPr="00642FB5">
              <w:rPr>
                <w:rFonts w:ascii="Times New Roman" w:eastAsia="宋体" w:hAnsi="Times New Roman"/>
                <w:color w:val="ED7D31" w:themeColor="accent2"/>
                <w:sz w:val="21"/>
                <w:szCs w:val="22"/>
                <w:lang w:eastAsia="zh-CN"/>
              </w:rPr>
              <w:t xml:space="preserve">Non-overlapped CCE for serving cells with  </w:t>
            </w:r>
            <m:oMath>
              <m:sSub>
                <m:sSubPr>
                  <m:ctrlPr>
                    <w:rPr>
                      <w:rFonts w:ascii="Cambria Math" w:eastAsia="宋体" w:hAnsi="Cambria Math"/>
                      <w:color w:val="ED7D31" w:themeColor="accent2"/>
                      <w:sz w:val="21"/>
                      <w:szCs w:val="22"/>
                      <w:lang w:eastAsia="zh-CN"/>
                    </w:rPr>
                  </m:ctrlPr>
                </m:sSubPr>
                <m:e>
                  <m:r>
                    <w:rPr>
                      <w:rFonts w:ascii="Cambria Math" w:eastAsia="宋体" w:hAnsi="Cambria Math"/>
                      <w:color w:val="ED7D31" w:themeColor="accent2"/>
                      <w:sz w:val="21"/>
                      <w:szCs w:val="22"/>
                      <w:lang w:eastAsia="zh-CN"/>
                    </w:rPr>
                    <m:t>μ</m:t>
                  </m:r>
                </m:e>
                <m:sub>
                  <m:r>
                    <w:rPr>
                      <w:rFonts w:ascii="Cambria Math" w:eastAsia="宋体" w:hAnsi="Cambria Math"/>
                      <w:color w:val="ED7D31" w:themeColor="accent2"/>
                      <w:sz w:val="21"/>
                      <w:szCs w:val="22"/>
                      <w:lang w:eastAsia="zh-CN"/>
                    </w:rPr>
                    <m:t>2</m:t>
                  </m:r>
                </m:sub>
              </m:sSub>
              <m:r>
                <w:rPr>
                  <w:rFonts w:ascii="Cambria Math" w:eastAsia="宋体" w:hAnsi="Cambria Math"/>
                  <w:color w:val="ED7D31" w:themeColor="accent2"/>
                  <w:sz w:val="21"/>
                  <w:szCs w:val="22"/>
                  <w:lang w:eastAsia="zh-CN"/>
                </w:rPr>
                <m:t>=30 kHz</m:t>
              </m:r>
            </m:oMath>
            <w:r w:rsidRPr="00642FB5">
              <w:rPr>
                <w:rFonts w:ascii="Times New Roman" w:eastAsia="宋体" w:hAnsi="Times New Roman"/>
                <w:color w:val="ED7D31" w:themeColor="accent2"/>
                <w:sz w:val="21"/>
                <w:szCs w:val="22"/>
                <w:lang w:eastAsia="zh-CN"/>
              </w:rPr>
              <w:t>: floor(4*56*4/5)= 179</w:t>
            </w:r>
          </w:p>
        </w:tc>
      </w:tr>
    </w:tbl>
    <w:p w:rsidR="00263923" w:rsidRDefault="00180A9A"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N</w:t>
      </w:r>
      <w:r>
        <w:rPr>
          <w:rFonts w:ascii="Times New Roman" w:eastAsia="宋体" w:hAnsi="Times New Roman"/>
          <w:color w:val="000000"/>
          <w:sz w:val="21"/>
          <w:szCs w:val="22"/>
          <w:lang w:eastAsia="zh-CN"/>
        </w:rPr>
        <w:t>ote: the SCS of the scheduling cell should be applied when scheduling cell and scheduled cell have different numerology.</w:t>
      </w:r>
    </w:p>
    <w:p w:rsidR="002A7F68" w:rsidRPr="002A7F68" w:rsidRDefault="009B7616" w:rsidP="00914AAB">
      <w:pPr>
        <w:spacing w:beforeLines="50" w:before="120"/>
        <w:ind w:left="0" w:firstLine="0"/>
        <w:rPr>
          <w:rFonts w:ascii="Times New Roman" w:eastAsia="宋体" w:hAnsi="Times New Roman"/>
          <w:b/>
          <w:color w:val="000000"/>
          <w:sz w:val="21"/>
          <w:szCs w:val="22"/>
          <w:lang w:eastAsia="zh-CN"/>
        </w:rPr>
      </w:pPr>
      <w:r>
        <w:rPr>
          <w:rFonts w:ascii="Times New Roman" w:eastAsia="宋体" w:hAnsi="Times New Roman" w:hint="eastAsia"/>
          <w:color w:val="000000"/>
          <w:sz w:val="21"/>
          <w:szCs w:val="22"/>
          <w:lang w:eastAsia="zh-CN"/>
        </w:rPr>
        <w:t>F</w:t>
      </w:r>
      <w:r>
        <w:rPr>
          <w:rFonts w:ascii="Times New Roman" w:eastAsia="宋体" w:hAnsi="Times New Roman"/>
          <w:color w:val="000000"/>
          <w:sz w:val="21"/>
          <w:szCs w:val="22"/>
          <w:lang w:eastAsia="zh-CN"/>
        </w:rPr>
        <w:t>or the results in table 1, the calculated total number of BD/CCE is diverse depending o</w:t>
      </w:r>
      <w:r w:rsidR="001267B4">
        <w:rPr>
          <w:rFonts w:ascii="Times New Roman" w:eastAsia="宋体" w:hAnsi="Times New Roman"/>
          <w:color w:val="000000"/>
          <w:sz w:val="21"/>
          <w:szCs w:val="22"/>
          <w:lang w:eastAsia="zh-CN"/>
        </w:rPr>
        <w:t>n the different assumption of (S1, S2) combination. When and only when S1 =1 and S2=</w:t>
      </w:r>
      <w:r w:rsidR="00914AAB">
        <w:rPr>
          <w:rFonts w:ascii="Times New Roman" w:eastAsia="宋体" w:hAnsi="Times New Roman"/>
          <w:color w:val="000000"/>
          <w:sz w:val="21"/>
          <w:szCs w:val="22"/>
          <w:lang w:eastAsia="zh-CN"/>
        </w:rPr>
        <w:t>0</w:t>
      </w:r>
      <w:r w:rsidR="001267B4">
        <w:rPr>
          <w:rFonts w:ascii="Times New Roman" w:eastAsia="宋体" w:hAnsi="Times New Roman"/>
          <w:color w:val="000000"/>
          <w:sz w:val="21"/>
          <w:szCs w:val="22"/>
          <w:lang w:eastAsia="zh-CN"/>
        </w:rPr>
        <w:t xml:space="preserve">, the total number of BD/CCE can achieve that of baseline case. Any other combinations will introduce a restriction on the flexibility. </w:t>
      </w:r>
    </w:p>
    <w:p w:rsidR="002A7F68" w:rsidRDefault="002A7F68" w:rsidP="006F3289">
      <w:pPr>
        <w:spacing w:beforeLines="50" w:before="120"/>
        <w:ind w:left="0" w:firstLine="0"/>
        <w:rPr>
          <w:rFonts w:ascii="Times New Roman" w:eastAsia="宋体" w:hAnsi="Times New Roman"/>
          <w:color w:val="000000"/>
          <w:sz w:val="21"/>
          <w:szCs w:val="22"/>
          <w:lang w:eastAsia="zh-CN"/>
        </w:rPr>
      </w:pPr>
    </w:p>
    <w:p w:rsidR="002A7F68" w:rsidRDefault="00914AAB"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w:t>
      </w:r>
      <w:r w:rsidR="002A7F68">
        <w:rPr>
          <w:rFonts w:ascii="Times New Roman" w:eastAsia="宋体" w:hAnsi="Times New Roman"/>
          <w:color w:val="000000"/>
          <w:sz w:val="21"/>
          <w:szCs w:val="22"/>
          <w:lang w:eastAsia="zh-CN"/>
        </w:rPr>
        <w:t xml:space="preserve">f the sSCell is additionally counted during calculating the total </w:t>
      </w:r>
      <w:r w:rsidR="00180A9A">
        <w:rPr>
          <w:rFonts w:ascii="Times New Roman" w:eastAsia="宋体" w:hAnsi="Times New Roman"/>
          <w:color w:val="000000"/>
          <w:sz w:val="21"/>
          <w:szCs w:val="22"/>
          <w:lang w:eastAsia="zh-CN"/>
        </w:rPr>
        <w:t xml:space="preserve">number of BD/CCE, the number of BD/CCE can be allocated to serving cell set with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1</m:t>
            </m:r>
          </m:sub>
        </m:sSub>
      </m:oMath>
      <w:r w:rsidR="00180A9A">
        <w:rPr>
          <w:rFonts w:ascii="Times New Roman" w:eastAsia="宋体" w:hAnsi="Times New Roman" w:hint="eastAsia"/>
          <w:color w:val="000000"/>
          <w:sz w:val="21"/>
          <w:szCs w:val="22"/>
          <w:lang w:eastAsia="zh-CN"/>
        </w:rPr>
        <w:t xml:space="preserve"> </w:t>
      </w:r>
      <w:r w:rsidR="00180A9A">
        <w:rPr>
          <w:rFonts w:ascii="Times New Roman" w:eastAsia="宋体" w:hAnsi="Times New Roman"/>
          <w:color w:val="000000"/>
          <w:sz w:val="21"/>
          <w:szCs w:val="22"/>
          <w:lang w:eastAsia="zh-CN"/>
        </w:rPr>
        <w:t xml:space="preserve">is less than that of baseline which put unnecessary restriction on gNB </w:t>
      </w:r>
      <w:r w:rsidR="00180A9A">
        <w:rPr>
          <w:rFonts w:ascii="Times New Roman" w:eastAsia="宋体" w:hAnsi="Times New Roman"/>
          <w:color w:val="000000"/>
          <w:sz w:val="21"/>
          <w:szCs w:val="22"/>
          <w:lang w:eastAsia="zh-CN"/>
        </w:rPr>
        <w:lastRenderedPageBreak/>
        <w:t xml:space="preserve">configuration. On the other hand, the number of BD/CCE can be allocated to serving cell set with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2</m:t>
            </m:r>
          </m:sub>
        </m:sSub>
      </m:oMath>
      <w:r w:rsidR="00180A9A">
        <w:rPr>
          <w:rFonts w:ascii="Times New Roman" w:eastAsia="宋体" w:hAnsi="Times New Roman" w:hint="eastAsia"/>
          <w:color w:val="000000"/>
          <w:sz w:val="21"/>
          <w:szCs w:val="22"/>
          <w:lang w:eastAsia="zh-CN"/>
        </w:rPr>
        <w:t xml:space="preserve"> </w:t>
      </w:r>
      <w:r w:rsidR="00180A9A">
        <w:rPr>
          <w:rFonts w:ascii="Times New Roman" w:eastAsia="宋体" w:hAnsi="Times New Roman"/>
          <w:color w:val="000000"/>
          <w:sz w:val="21"/>
          <w:szCs w:val="22"/>
          <w:lang w:eastAsia="zh-CN"/>
        </w:rPr>
        <w:t>is more than that of baseline which may increase the UE complexity. Hence have the following proposal:</w:t>
      </w:r>
    </w:p>
    <w:p w:rsidR="00180A9A" w:rsidRDefault="00180A9A" w:rsidP="006F3289">
      <w:pPr>
        <w:spacing w:beforeLines="50" w:before="120"/>
        <w:ind w:left="0" w:firstLine="0"/>
        <w:rPr>
          <w:rFonts w:ascii="Times New Roman" w:eastAsia="宋体" w:hAnsi="Times New Roman"/>
          <w:color w:val="000000"/>
          <w:sz w:val="21"/>
          <w:szCs w:val="22"/>
          <w:lang w:eastAsia="zh-CN"/>
        </w:rPr>
      </w:pPr>
    </w:p>
    <w:p w:rsidR="00180A9A" w:rsidRDefault="00180A9A" w:rsidP="006F3289">
      <w:pPr>
        <w:spacing w:beforeLines="50" w:before="120"/>
        <w:ind w:left="0" w:firstLine="0"/>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 xml:space="preserve">Proposal </w:t>
      </w:r>
      <w:r w:rsidR="0002242D">
        <w:rPr>
          <w:rFonts w:ascii="Times New Roman" w:eastAsia="宋体" w:hAnsi="Times New Roman"/>
          <w:b/>
          <w:color w:val="000000"/>
          <w:sz w:val="21"/>
          <w:szCs w:val="22"/>
          <w:lang w:eastAsia="zh-CN"/>
        </w:rPr>
        <w:t>2</w:t>
      </w:r>
      <w:r w:rsidRPr="002A7F68">
        <w:rPr>
          <w:rFonts w:ascii="Times New Roman" w:eastAsia="宋体" w:hAnsi="Times New Roman"/>
          <w:b/>
          <w:color w:val="000000"/>
          <w:sz w:val="21"/>
          <w:szCs w:val="22"/>
          <w:lang w:eastAsia="zh-CN"/>
        </w:rPr>
        <w:t xml:space="preserve">: </w:t>
      </w:r>
      <w:r>
        <w:rPr>
          <w:rFonts w:ascii="Times New Roman" w:eastAsia="宋体" w:hAnsi="Times New Roman"/>
          <w:b/>
          <w:color w:val="000000"/>
          <w:sz w:val="21"/>
          <w:szCs w:val="22"/>
          <w:lang w:eastAsia="zh-CN"/>
        </w:rPr>
        <w:t>The sSCell scheduling PCell/PSCell should not be counted when calculating the total number of BD/CCE</w:t>
      </w:r>
      <w:r w:rsidR="00914AAB">
        <w:rPr>
          <w:rFonts w:ascii="Times New Roman" w:eastAsia="宋体" w:hAnsi="Times New Roman"/>
          <w:b/>
          <w:color w:val="000000"/>
          <w:sz w:val="21"/>
          <w:szCs w:val="22"/>
          <w:lang w:eastAsia="zh-CN"/>
        </w:rPr>
        <w:t>, i.e. only support S1=1 and S2=0.</w:t>
      </w:r>
    </w:p>
    <w:p w:rsidR="00193C8D" w:rsidRDefault="00193C8D" w:rsidP="006F3289">
      <w:pPr>
        <w:spacing w:beforeLines="50" w:before="120"/>
        <w:ind w:left="0" w:firstLine="0"/>
        <w:rPr>
          <w:rFonts w:ascii="Times New Roman" w:eastAsia="宋体" w:hAnsi="Times New Roman"/>
          <w:b/>
          <w:color w:val="000000"/>
          <w:sz w:val="21"/>
          <w:szCs w:val="22"/>
          <w:lang w:eastAsia="zh-CN"/>
        </w:rPr>
      </w:pPr>
    </w:p>
    <w:p w:rsidR="000A1AD1" w:rsidRDefault="00396797"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For the BD</w:t>
      </w:r>
      <w:r w:rsidR="005C664D">
        <w:rPr>
          <w:rFonts w:ascii="Times New Roman" w:eastAsia="宋体" w:hAnsi="Times New Roman"/>
          <w:color w:val="000000"/>
          <w:sz w:val="21"/>
          <w:szCs w:val="22"/>
          <w:lang w:eastAsia="zh-CN"/>
        </w:rPr>
        <w:t xml:space="preserve"> limit on the scheduling sSCell, there are two opinions, i.e.:</w:t>
      </w:r>
    </w:p>
    <w:p w:rsidR="005C664D" w:rsidRPr="005C664D" w:rsidRDefault="005C664D" w:rsidP="005C664D">
      <w:pPr>
        <w:pStyle w:val="aff0"/>
        <w:numPr>
          <w:ilvl w:val="0"/>
          <w:numId w:val="35"/>
        </w:numPr>
        <w:spacing w:beforeLines="50" w:before="120"/>
        <w:ind w:leftChars="0"/>
        <w:rPr>
          <w:rFonts w:ascii="Times New Roman" w:eastAsia="宋体" w:hAnsi="Times New Roman"/>
          <w:color w:val="000000"/>
          <w:sz w:val="21"/>
          <w:szCs w:val="22"/>
          <w:lang w:eastAsia="zh-CN"/>
        </w:rPr>
      </w:pPr>
      <w:r>
        <w:rPr>
          <w:rFonts w:ascii="Times New Roman" w:hAnsi="Times New Roman"/>
          <w:sz w:val="21"/>
          <w:szCs w:val="21"/>
        </w:rPr>
        <w:t xml:space="preserve">Option 1: </w:t>
      </w:r>
      <w:r w:rsidRPr="00270153">
        <w:rPr>
          <w:rFonts w:ascii="Times New Roman" w:hAnsi="Times New Roman"/>
          <w:sz w:val="21"/>
          <w:szCs w:val="21"/>
        </w:rPr>
        <w:t xml:space="preserve">UE is not required to monitor more than </w:t>
      </w:r>
      <m:oMath>
        <m:func>
          <m:funcPr>
            <m:ctrlPr>
              <w:rPr>
                <w:rFonts w:ascii="Cambria Math" w:hAnsi="Cambria Math"/>
                <w:sz w:val="21"/>
                <w:szCs w:val="21"/>
                <w:highlight w:val="cyan"/>
              </w:rPr>
            </m:ctrlPr>
          </m:funcPr>
          <m:fName>
            <m:r>
              <m:rPr>
                <m:sty m:val="p"/>
              </m:rPr>
              <w:rPr>
                <w:rFonts w:ascii="Cambria Math" w:hAnsi="Cambria Math"/>
                <w:sz w:val="21"/>
                <w:szCs w:val="21"/>
                <w:highlight w:val="cyan"/>
              </w:rPr>
              <m:t>min</m:t>
            </m:r>
          </m:fName>
          <m:e>
            <m:d>
              <m:dPr>
                <m:ctrlPr>
                  <w:rPr>
                    <w:rFonts w:ascii="Cambria Math" w:hAnsi="Cambria Math"/>
                    <w:sz w:val="21"/>
                    <w:szCs w:val="21"/>
                    <w:highlight w:val="cyan"/>
                  </w:rPr>
                </m:ctrlPr>
              </m:dPr>
              <m:e>
                <m:sSubSup>
                  <m:sSubSupPr>
                    <m:ctrlPr>
                      <w:rPr>
                        <w:rFonts w:ascii="Cambria Math" w:hAnsi="Cambria Math"/>
                        <w:sz w:val="21"/>
                        <w:szCs w:val="21"/>
                        <w:highlight w:val="cyan"/>
                      </w:rPr>
                    </m:ctrlPr>
                  </m:sSubSupPr>
                  <m:e>
                    <m:r>
                      <m:rPr>
                        <m:sty m:val="p"/>
                      </m:rPr>
                      <w:rPr>
                        <w:rFonts w:ascii="Cambria Math" w:hAnsi="Cambria Math"/>
                        <w:sz w:val="21"/>
                        <w:szCs w:val="21"/>
                        <w:highlight w:val="cyan"/>
                      </w:rPr>
                      <m:t>M</m:t>
                    </m:r>
                  </m:e>
                  <m:sub>
                    <m:r>
                      <m:rPr>
                        <m:nor/>
                      </m:rPr>
                      <w:rPr>
                        <w:rFonts w:ascii="Times New Roman" w:hAnsi="Times New Roman"/>
                        <w:sz w:val="21"/>
                        <w:szCs w:val="21"/>
                        <w:highlight w:val="cyan"/>
                      </w:rPr>
                      <m:t>PDCCH</m:t>
                    </m:r>
                  </m:sub>
                  <m:sup>
                    <m:r>
                      <m:rPr>
                        <m:nor/>
                      </m:rPr>
                      <w:rPr>
                        <w:rFonts w:ascii="Times New Roman" w:hAnsi="Times New Roman"/>
                        <w:sz w:val="21"/>
                        <w:szCs w:val="21"/>
                        <w:highlight w:val="cyan"/>
                      </w:rPr>
                      <m:t>max,slot,</m:t>
                    </m:r>
                    <m:r>
                      <m:rPr>
                        <m:sty m:val="p"/>
                      </m:rPr>
                      <w:rPr>
                        <w:rFonts w:ascii="Cambria Math" w:hAnsi="Cambria Math"/>
                        <w:sz w:val="21"/>
                        <w:szCs w:val="21"/>
                        <w:highlight w:val="cyan"/>
                      </w:rPr>
                      <m:t>μ1</m:t>
                    </m:r>
                  </m:sup>
                </m:sSubSup>
                <m:r>
                  <m:rPr>
                    <m:sty m:val="p"/>
                  </m:rPr>
                  <w:rPr>
                    <w:rFonts w:ascii="Cambria Math" w:hAnsi="Cambria Math"/>
                    <w:sz w:val="21"/>
                    <w:szCs w:val="21"/>
                    <w:highlight w:val="cyan"/>
                  </w:rPr>
                  <m:t>,</m:t>
                </m:r>
                <m:sSubSup>
                  <m:sSubSupPr>
                    <m:ctrlPr>
                      <w:rPr>
                        <w:rFonts w:ascii="Cambria Math" w:hAnsi="Cambria Math"/>
                        <w:sz w:val="21"/>
                        <w:szCs w:val="21"/>
                        <w:highlight w:val="cyan"/>
                      </w:rPr>
                    </m:ctrlPr>
                  </m:sSubSupPr>
                  <m:e>
                    <m:r>
                      <m:rPr>
                        <m:sty m:val="p"/>
                      </m:rPr>
                      <w:rPr>
                        <w:rFonts w:ascii="Cambria Math" w:hAnsi="Cambria Math"/>
                        <w:sz w:val="21"/>
                        <w:szCs w:val="21"/>
                        <w:highlight w:val="cyan"/>
                      </w:rPr>
                      <m:t>M</m:t>
                    </m:r>
                  </m:e>
                  <m:sub>
                    <m:r>
                      <m:rPr>
                        <m:nor/>
                      </m:rPr>
                      <w:rPr>
                        <w:rFonts w:ascii="Times New Roman" w:hAnsi="Times New Roman"/>
                        <w:sz w:val="21"/>
                        <w:szCs w:val="21"/>
                        <w:highlight w:val="cyan"/>
                      </w:rPr>
                      <m:t>PDCCH</m:t>
                    </m:r>
                  </m:sub>
                  <m:sup>
                    <m:r>
                      <m:rPr>
                        <m:nor/>
                      </m:rPr>
                      <w:rPr>
                        <w:rFonts w:ascii="Times New Roman" w:hAnsi="Times New Roman"/>
                        <w:sz w:val="21"/>
                        <w:szCs w:val="21"/>
                        <w:highlight w:val="cyan"/>
                      </w:rPr>
                      <m:t>total,slot,</m:t>
                    </m:r>
                    <m:r>
                      <m:rPr>
                        <m:sty m:val="p"/>
                      </m:rPr>
                      <w:rPr>
                        <w:rFonts w:ascii="Cambria Math" w:hAnsi="Cambria Math"/>
                        <w:sz w:val="21"/>
                        <w:szCs w:val="21"/>
                        <w:highlight w:val="cyan"/>
                      </w:rPr>
                      <m:t>μ1</m:t>
                    </m:r>
                  </m:sup>
                </m:sSubSup>
              </m:e>
            </m:d>
          </m:e>
        </m:func>
      </m:oMath>
      <w:r w:rsidRPr="00270153">
        <w:rPr>
          <w:rFonts w:ascii="Times New Roman" w:eastAsia="等线" w:hAnsi="Times New Roman"/>
          <w:sz w:val="21"/>
          <w:szCs w:val="21"/>
          <w:lang w:eastAsia="zh-CN"/>
        </w:rPr>
        <w:t xml:space="preserve"> </w:t>
      </w:r>
      <w:r w:rsidRPr="00270153">
        <w:rPr>
          <w:rFonts w:ascii="Times New Roman" w:eastAsia="等线" w:hAnsi="Times New Roman"/>
          <w:sz w:val="21"/>
          <w:szCs w:val="21"/>
        </w:rPr>
        <w:t>PDCCH BD candidates per sSCell slot</w:t>
      </w:r>
    </w:p>
    <w:p w:rsidR="005C664D" w:rsidRPr="005C664D" w:rsidRDefault="005C664D" w:rsidP="005C664D">
      <w:pPr>
        <w:pStyle w:val="aff0"/>
        <w:numPr>
          <w:ilvl w:val="0"/>
          <w:numId w:val="35"/>
        </w:numPr>
        <w:spacing w:beforeLines="50" w:before="120"/>
        <w:ind w:leftChars="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O</w:t>
      </w:r>
      <w:r>
        <w:rPr>
          <w:rFonts w:ascii="Times New Roman" w:eastAsia="宋体" w:hAnsi="Times New Roman"/>
          <w:color w:val="000000"/>
          <w:sz w:val="21"/>
          <w:szCs w:val="22"/>
          <w:lang w:eastAsia="zh-CN"/>
        </w:rPr>
        <w:t xml:space="preserve">ption 2: </w:t>
      </w:r>
      <w:r w:rsidRPr="00270153">
        <w:rPr>
          <w:rFonts w:ascii="Times New Roman" w:hAnsi="Times New Roman"/>
          <w:sz w:val="21"/>
          <w:szCs w:val="21"/>
        </w:rPr>
        <w:t xml:space="preserve">UE is not required to monitor more than </w:t>
      </w:r>
      <m:oMath>
        <m:sSubSup>
          <m:sSubSupPr>
            <m:ctrlPr>
              <w:rPr>
                <w:rFonts w:ascii="Cambria Math" w:hAnsi="Cambria Math"/>
                <w:sz w:val="21"/>
                <w:szCs w:val="21"/>
                <w:highlight w:val="cyan"/>
              </w:rPr>
            </m:ctrlPr>
          </m:sSubSupPr>
          <m:e>
            <m:r>
              <m:rPr>
                <m:sty m:val="p"/>
              </m:rPr>
              <w:rPr>
                <w:rFonts w:ascii="Cambria Math" w:hAnsi="Cambria Math"/>
                <w:sz w:val="21"/>
                <w:szCs w:val="21"/>
                <w:highlight w:val="cyan"/>
              </w:rPr>
              <m:t>M</m:t>
            </m:r>
          </m:e>
          <m:sub>
            <m:r>
              <m:rPr>
                <m:sty m:val="p"/>
              </m:rPr>
              <w:rPr>
                <w:rFonts w:ascii="Cambria Math" w:hAnsi="Cambria Math"/>
                <w:sz w:val="21"/>
                <w:szCs w:val="21"/>
                <w:highlight w:val="cyan"/>
              </w:rPr>
              <m:t>PDCCH</m:t>
            </m:r>
          </m:sub>
          <m:sup>
            <m:r>
              <m:rPr>
                <m:sty m:val="p"/>
              </m:rPr>
              <w:rPr>
                <w:rFonts w:ascii="Cambria Math" w:hAnsi="Cambria Math"/>
                <w:sz w:val="21"/>
                <w:szCs w:val="21"/>
                <w:highlight w:val="cyan"/>
              </w:rPr>
              <m:t>max,slot,μ1</m:t>
            </m:r>
          </m:sup>
        </m:sSubSup>
      </m:oMath>
      <w:r>
        <w:rPr>
          <w:rFonts w:ascii="Times New Roman" w:eastAsia="等线" w:hAnsi="Times New Roman"/>
          <w:sz w:val="21"/>
          <w:szCs w:val="21"/>
        </w:rPr>
        <w:t xml:space="preserve"> </w:t>
      </w:r>
      <w:r w:rsidRPr="00270153">
        <w:rPr>
          <w:rFonts w:ascii="Times New Roman" w:eastAsia="等线" w:hAnsi="Times New Roman"/>
          <w:sz w:val="21"/>
          <w:szCs w:val="21"/>
        </w:rPr>
        <w:t>PDCCH BD candidates per sSCell slot</w:t>
      </w:r>
    </w:p>
    <w:p w:rsidR="005C664D" w:rsidRDefault="000B4B24"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Option 1 take the processing power of cell group containing sSCell and the processing power of sSCell itself into account, which aligns with the current specification. Although we support the idea that the sSCell should not be accounted twice, we think the limitation of BD distribution for the whole cell group which contains sSCell should be respected. Hence we have the following proposal:</w:t>
      </w:r>
    </w:p>
    <w:p w:rsidR="000B4B24" w:rsidRDefault="000B4B24" w:rsidP="006F3289">
      <w:pPr>
        <w:spacing w:beforeLines="50" w:before="120"/>
        <w:ind w:left="0" w:firstLine="0"/>
        <w:rPr>
          <w:rFonts w:ascii="Times New Roman" w:eastAsia="宋体" w:hAnsi="Times New Roman"/>
          <w:color w:val="000000"/>
          <w:sz w:val="21"/>
          <w:szCs w:val="22"/>
          <w:lang w:eastAsia="zh-CN"/>
        </w:rPr>
      </w:pPr>
    </w:p>
    <w:p w:rsidR="000B4B24" w:rsidRDefault="000B4B24" w:rsidP="006F3289">
      <w:pPr>
        <w:spacing w:beforeLines="50" w:before="120"/>
        <w:ind w:left="0" w:firstLine="0"/>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Proposal 3</w:t>
      </w:r>
      <w:r w:rsidRPr="002A7F68">
        <w:rPr>
          <w:rFonts w:ascii="Times New Roman" w:eastAsia="宋体" w:hAnsi="Times New Roman"/>
          <w:b/>
          <w:color w:val="000000"/>
          <w:sz w:val="21"/>
          <w:szCs w:val="22"/>
          <w:lang w:eastAsia="zh-CN"/>
        </w:rPr>
        <w:t xml:space="preserve">: </w:t>
      </w:r>
      <w:r w:rsidRPr="000B4B24">
        <w:rPr>
          <w:rFonts w:ascii="Times New Roman" w:eastAsia="宋体" w:hAnsi="Times New Roman"/>
          <w:b/>
          <w:color w:val="000000"/>
          <w:sz w:val="21"/>
          <w:szCs w:val="22"/>
          <w:lang w:eastAsia="zh-CN"/>
        </w:rPr>
        <w:t xml:space="preserve">UE is not required to monitor more than </w:t>
      </w:r>
      <m:oMath>
        <m:func>
          <m:funcPr>
            <m:ctrlPr>
              <w:rPr>
                <w:rFonts w:ascii="Cambria Math" w:eastAsia="宋体" w:hAnsi="Cambria Math"/>
                <w:b/>
                <w:color w:val="000000"/>
                <w:sz w:val="21"/>
                <w:szCs w:val="22"/>
                <w:lang w:eastAsia="zh-CN"/>
              </w:rPr>
            </m:ctrlPr>
          </m:funcPr>
          <m:fName>
            <m:r>
              <m:rPr>
                <m:sty m:val="b"/>
              </m:rPr>
              <w:rPr>
                <w:rFonts w:ascii="Cambria Math" w:eastAsia="宋体" w:hAnsi="Cambria Math"/>
                <w:color w:val="000000"/>
                <w:sz w:val="21"/>
                <w:szCs w:val="22"/>
                <w:lang w:eastAsia="zh-CN"/>
              </w:rPr>
              <m:t>min</m:t>
            </m:r>
          </m:fName>
          <m:e>
            <m:d>
              <m:dPr>
                <m:ctrlPr>
                  <w:rPr>
                    <w:rFonts w:ascii="Cambria Math" w:eastAsia="宋体" w:hAnsi="Cambria Math"/>
                    <w:b/>
                    <w:color w:val="000000"/>
                    <w:sz w:val="21"/>
                    <w:szCs w:val="22"/>
                    <w:lang w:eastAsia="zh-CN"/>
                  </w:rPr>
                </m:ctrlPr>
              </m:dPr>
              <m:e>
                <m:sSubSup>
                  <m:sSubSupPr>
                    <m:ctrlPr>
                      <w:rPr>
                        <w:rFonts w:ascii="Cambria Math" w:eastAsia="宋体" w:hAnsi="Cambria Math"/>
                        <w:b/>
                        <w:color w:val="000000"/>
                        <w:sz w:val="21"/>
                        <w:szCs w:val="22"/>
                        <w:lang w:eastAsia="zh-CN"/>
                      </w:rPr>
                    </m:ctrlPr>
                  </m:sSubSupPr>
                  <m:e>
                    <m:r>
                      <m:rPr>
                        <m:sty m:val="b"/>
                      </m:rPr>
                      <w:rPr>
                        <w:rFonts w:ascii="Cambria Math" w:eastAsia="宋体" w:hAnsi="Cambria Math"/>
                        <w:color w:val="000000"/>
                        <w:sz w:val="21"/>
                        <w:szCs w:val="22"/>
                        <w:lang w:eastAsia="zh-CN"/>
                      </w:rPr>
                      <m:t>M</m:t>
                    </m:r>
                  </m:e>
                  <m:sub>
                    <m:r>
                      <m:rPr>
                        <m:nor/>
                      </m:rPr>
                      <w:rPr>
                        <w:rFonts w:ascii="Times New Roman" w:eastAsia="宋体" w:hAnsi="Times New Roman"/>
                        <w:b/>
                        <w:color w:val="000000"/>
                        <w:sz w:val="21"/>
                        <w:szCs w:val="22"/>
                        <w:lang w:eastAsia="zh-CN"/>
                      </w:rPr>
                      <m:t>PDCCH</m:t>
                    </m:r>
                  </m:sub>
                  <m:sup>
                    <m:r>
                      <m:rPr>
                        <m:nor/>
                      </m:rPr>
                      <w:rPr>
                        <w:rFonts w:ascii="Times New Roman" w:eastAsia="宋体" w:hAnsi="Times New Roman"/>
                        <w:b/>
                        <w:color w:val="000000"/>
                        <w:sz w:val="21"/>
                        <w:szCs w:val="22"/>
                        <w:lang w:eastAsia="zh-CN"/>
                      </w:rPr>
                      <m:t>max,slot,</m:t>
                    </m:r>
                    <m:r>
                      <m:rPr>
                        <m:sty m:val="b"/>
                      </m:rPr>
                      <w:rPr>
                        <w:rFonts w:ascii="Cambria Math" w:eastAsia="宋体" w:hAnsi="Cambria Math"/>
                        <w:color w:val="000000"/>
                        <w:sz w:val="21"/>
                        <w:szCs w:val="22"/>
                        <w:lang w:eastAsia="zh-CN"/>
                      </w:rPr>
                      <m:t>μ1</m:t>
                    </m:r>
                  </m:sup>
                </m:sSubSup>
                <m:r>
                  <m:rPr>
                    <m:sty m:val="b"/>
                  </m:rPr>
                  <w:rPr>
                    <w:rFonts w:ascii="Cambria Math" w:eastAsia="宋体" w:hAnsi="Cambria Math"/>
                    <w:color w:val="000000"/>
                    <w:sz w:val="21"/>
                    <w:szCs w:val="22"/>
                    <w:lang w:eastAsia="zh-CN"/>
                  </w:rPr>
                  <m:t>,</m:t>
                </m:r>
                <m:sSubSup>
                  <m:sSubSupPr>
                    <m:ctrlPr>
                      <w:rPr>
                        <w:rFonts w:ascii="Cambria Math" w:eastAsia="宋体" w:hAnsi="Cambria Math"/>
                        <w:b/>
                        <w:color w:val="000000"/>
                        <w:sz w:val="21"/>
                        <w:szCs w:val="22"/>
                        <w:lang w:eastAsia="zh-CN"/>
                      </w:rPr>
                    </m:ctrlPr>
                  </m:sSubSupPr>
                  <m:e>
                    <m:r>
                      <m:rPr>
                        <m:sty m:val="b"/>
                      </m:rPr>
                      <w:rPr>
                        <w:rFonts w:ascii="Cambria Math" w:eastAsia="宋体" w:hAnsi="Cambria Math"/>
                        <w:color w:val="000000"/>
                        <w:sz w:val="21"/>
                        <w:szCs w:val="22"/>
                        <w:lang w:eastAsia="zh-CN"/>
                      </w:rPr>
                      <m:t>M</m:t>
                    </m:r>
                  </m:e>
                  <m:sub>
                    <m:r>
                      <m:rPr>
                        <m:nor/>
                      </m:rPr>
                      <w:rPr>
                        <w:rFonts w:ascii="Times New Roman" w:eastAsia="宋体" w:hAnsi="Times New Roman"/>
                        <w:b/>
                        <w:color w:val="000000"/>
                        <w:sz w:val="21"/>
                        <w:szCs w:val="22"/>
                        <w:lang w:eastAsia="zh-CN"/>
                      </w:rPr>
                      <m:t>PDCCH</m:t>
                    </m:r>
                  </m:sub>
                  <m:sup>
                    <m:r>
                      <m:rPr>
                        <m:nor/>
                      </m:rPr>
                      <w:rPr>
                        <w:rFonts w:ascii="Times New Roman" w:eastAsia="宋体" w:hAnsi="Times New Roman"/>
                        <w:b/>
                        <w:color w:val="000000"/>
                        <w:sz w:val="21"/>
                        <w:szCs w:val="22"/>
                        <w:lang w:eastAsia="zh-CN"/>
                      </w:rPr>
                      <m:t>total,slot,</m:t>
                    </m:r>
                    <m:r>
                      <m:rPr>
                        <m:sty m:val="b"/>
                      </m:rPr>
                      <w:rPr>
                        <w:rFonts w:ascii="Cambria Math" w:eastAsia="宋体" w:hAnsi="Cambria Math"/>
                        <w:color w:val="000000"/>
                        <w:sz w:val="21"/>
                        <w:szCs w:val="22"/>
                        <w:lang w:eastAsia="zh-CN"/>
                      </w:rPr>
                      <m:t>μ1</m:t>
                    </m:r>
                  </m:sup>
                </m:sSubSup>
              </m:e>
            </m:d>
          </m:e>
        </m:func>
      </m:oMath>
      <w:r w:rsidRPr="000B4B24">
        <w:rPr>
          <w:rFonts w:ascii="Times New Roman" w:eastAsia="宋体" w:hAnsi="Times New Roman"/>
          <w:b/>
          <w:color w:val="000000"/>
          <w:sz w:val="21"/>
          <w:szCs w:val="22"/>
          <w:lang w:eastAsia="zh-CN"/>
        </w:rPr>
        <w:t xml:space="preserve"> PDCCH BD candidates per sSCell slot</w:t>
      </w:r>
      <w:r>
        <w:rPr>
          <w:rFonts w:ascii="Times New Roman" w:eastAsia="宋体" w:hAnsi="Times New Roman"/>
          <w:b/>
          <w:color w:val="000000"/>
          <w:sz w:val="21"/>
          <w:szCs w:val="22"/>
          <w:lang w:eastAsia="zh-CN"/>
        </w:rPr>
        <w:t>.</w:t>
      </w:r>
    </w:p>
    <w:p w:rsidR="000B4B24" w:rsidRDefault="000B4B24" w:rsidP="006F3289">
      <w:pPr>
        <w:spacing w:beforeLines="50" w:before="120"/>
        <w:ind w:left="0" w:firstLine="0"/>
        <w:rPr>
          <w:rFonts w:ascii="Times New Roman" w:eastAsia="宋体" w:hAnsi="Times New Roman"/>
          <w:b/>
          <w:color w:val="000000"/>
          <w:sz w:val="21"/>
          <w:szCs w:val="22"/>
          <w:lang w:eastAsia="zh-CN"/>
        </w:rPr>
      </w:pPr>
    </w:p>
    <w:p w:rsidR="000B4B24" w:rsidRDefault="00BB1857" w:rsidP="006F3289">
      <w:pPr>
        <w:spacing w:beforeLines="50" w:before="120"/>
        <w:ind w:left="0" w:firstLine="0"/>
        <w:rPr>
          <w:rFonts w:ascii="Times New Roman" w:hAnsi="Times New Roman"/>
          <w:sz w:val="21"/>
          <w:szCs w:val="21"/>
        </w:rPr>
      </w:pPr>
      <w:r w:rsidRPr="00BB1857">
        <w:rPr>
          <w:rFonts w:ascii="Times New Roman" w:eastAsia="宋体" w:hAnsi="Times New Roman"/>
          <w:color w:val="000000"/>
          <w:sz w:val="21"/>
          <w:szCs w:val="22"/>
          <w:lang w:eastAsia="zh-CN"/>
        </w:rPr>
        <w:t xml:space="preserve">Although </w:t>
      </w:r>
      <w:r>
        <w:rPr>
          <w:rFonts w:ascii="Times New Roman" w:eastAsia="宋体" w:hAnsi="Times New Roman"/>
          <w:color w:val="000000"/>
          <w:sz w:val="21"/>
          <w:szCs w:val="22"/>
          <w:lang w:eastAsia="zh-CN"/>
        </w:rPr>
        <w:t xml:space="preserve">we made a good progress on the distribution of BDs between scheduled PCell/PSCell and scheduling SCell, it is still open for CCE. One opinion is to configure separate </w:t>
      </w:r>
      <w:r w:rsidRPr="00270153">
        <w:rPr>
          <w:rFonts w:ascii="Times New Roman" w:hAnsi="Times New Roman"/>
          <w:sz w:val="21"/>
          <w:szCs w:val="21"/>
        </w:rPr>
        <w:t xml:space="preserve">RRC configured scaling factors (corresponding to </w:t>
      </w:r>
      <m:oMath>
        <m:r>
          <m:rPr>
            <m:sty m:val="p"/>
          </m:rPr>
          <w:rPr>
            <w:rFonts w:ascii="Cambria Math" w:hAnsi="Cambria Math"/>
            <w:sz w:val="21"/>
            <w:szCs w:val="21"/>
          </w:rPr>
          <m:t>α</m:t>
        </m:r>
      </m:oMath>
      <w:r w:rsidRPr="00270153">
        <w:rPr>
          <w:rFonts w:ascii="Times New Roman" w:hAnsi="Times New Roman"/>
          <w:sz w:val="21"/>
          <w:szCs w:val="21"/>
        </w:rPr>
        <w:t>) for BD and CCE limits.</w:t>
      </w:r>
      <w:r>
        <w:rPr>
          <w:rFonts w:ascii="Times New Roman" w:hAnsi="Times New Roman"/>
          <w:sz w:val="21"/>
          <w:szCs w:val="21"/>
        </w:rPr>
        <w:t xml:space="preserve"> The motivation is that the per-slot BD limit and per slot CCE limit are different. Separate scaling factors is friendly to explore the utilization of CCE. However, the relationships between BD and CCEs actually depends on the search space configuration. It is hard to say we can benefit from separate configurations for BD and CCE. The BD/CCE distribution is handled in terms of scheduled cell and scheduling cell. Therefore, we slightly prefer to use a unified RRC signalling for b</w:t>
      </w:r>
      <w:bookmarkStart w:id="4" w:name="_GoBack"/>
      <w:bookmarkEnd w:id="4"/>
      <w:r>
        <w:rPr>
          <w:rFonts w:ascii="Times New Roman" w:hAnsi="Times New Roman"/>
          <w:sz w:val="21"/>
          <w:szCs w:val="21"/>
        </w:rPr>
        <w:t>oth BD and CCE.</w:t>
      </w:r>
    </w:p>
    <w:p w:rsidR="00BB1857" w:rsidRDefault="00BB1857" w:rsidP="006F3289">
      <w:pPr>
        <w:spacing w:beforeLines="50" w:before="120"/>
        <w:ind w:left="0" w:firstLine="0"/>
        <w:rPr>
          <w:rFonts w:ascii="Times New Roman" w:hAnsi="Times New Roman"/>
          <w:sz w:val="21"/>
          <w:szCs w:val="21"/>
        </w:rPr>
      </w:pPr>
    </w:p>
    <w:p w:rsidR="00BB1857" w:rsidRPr="00BB1857" w:rsidRDefault="00BB1857" w:rsidP="006F3289">
      <w:pPr>
        <w:spacing w:beforeLines="50" w:before="120"/>
        <w:ind w:left="0" w:firstLine="0"/>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Proposal 4</w:t>
      </w:r>
      <w:r w:rsidRPr="002A7F68">
        <w:rPr>
          <w:rFonts w:ascii="Times New Roman" w:eastAsia="宋体" w:hAnsi="Times New Roman"/>
          <w:b/>
          <w:color w:val="000000"/>
          <w:sz w:val="21"/>
          <w:szCs w:val="22"/>
          <w:lang w:eastAsia="zh-CN"/>
        </w:rPr>
        <w:t xml:space="preserve">: </w:t>
      </w:r>
      <w:r w:rsidRPr="00BB1857">
        <w:rPr>
          <w:rFonts w:ascii="Times New Roman" w:hAnsi="Times New Roman"/>
          <w:b/>
          <w:sz w:val="21"/>
          <w:szCs w:val="21"/>
        </w:rPr>
        <w:t xml:space="preserve">Same RRC configured scaling factors (corresponding to </w:t>
      </w:r>
      <m:oMath>
        <m:r>
          <m:rPr>
            <m:sty m:val="b"/>
          </m:rPr>
          <w:rPr>
            <w:rFonts w:ascii="Cambria Math" w:hAnsi="Cambria Math"/>
            <w:sz w:val="21"/>
            <w:szCs w:val="21"/>
          </w:rPr>
          <m:t>α</m:t>
        </m:r>
      </m:oMath>
      <w:r w:rsidRPr="00BB1857">
        <w:rPr>
          <w:rFonts w:ascii="Times New Roman" w:hAnsi="Times New Roman"/>
          <w:b/>
          <w:sz w:val="21"/>
          <w:szCs w:val="21"/>
        </w:rPr>
        <w:t>) for BD and CCE limits are sufficient</w:t>
      </w:r>
      <w:r w:rsidRPr="00BB1857">
        <w:rPr>
          <w:rFonts w:ascii="Times New Roman" w:eastAsia="宋体" w:hAnsi="Times New Roman"/>
          <w:b/>
          <w:color w:val="000000"/>
          <w:sz w:val="21"/>
          <w:szCs w:val="22"/>
          <w:lang w:eastAsia="zh-CN"/>
        </w:rPr>
        <w:t>.</w:t>
      </w:r>
    </w:p>
    <w:p w:rsidR="00BB1857" w:rsidRPr="00BB1857" w:rsidRDefault="00BB1857" w:rsidP="006F3289">
      <w:pPr>
        <w:spacing w:beforeLines="50" w:before="120"/>
        <w:ind w:left="0" w:firstLine="0"/>
        <w:rPr>
          <w:rFonts w:ascii="Times New Roman" w:eastAsia="宋体" w:hAnsi="Times New Roman"/>
          <w:b/>
          <w:color w:val="000000"/>
          <w:sz w:val="21"/>
          <w:szCs w:val="22"/>
          <w:lang w:eastAsia="zh-CN"/>
        </w:rPr>
      </w:pPr>
    </w:p>
    <w:p w:rsidR="006C6937" w:rsidRDefault="006C6937" w:rsidP="006F3289">
      <w:pPr>
        <w:spacing w:beforeLines="50" w:before="120"/>
        <w:ind w:left="0" w:firstLine="0"/>
        <w:rPr>
          <w:rFonts w:ascii="Times New Roman" w:eastAsia="宋体" w:hAnsi="Times New Roman"/>
          <w:color w:val="000000"/>
          <w:sz w:val="21"/>
          <w:szCs w:val="22"/>
          <w:lang w:eastAsia="zh-CN"/>
        </w:rPr>
      </w:pPr>
      <w:r w:rsidRPr="006C6937">
        <w:rPr>
          <w:rFonts w:ascii="Times New Roman" w:eastAsia="宋体" w:hAnsi="Times New Roman" w:hint="eastAsia"/>
          <w:color w:val="000000"/>
          <w:sz w:val="21"/>
          <w:szCs w:val="22"/>
          <w:lang w:eastAsia="zh-CN"/>
        </w:rPr>
        <w:t>I</w:t>
      </w:r>
      <w:r w:rsidRPr="006C6937">
        <w:rPr>
          <w:rFonts w:ascii="Times New Roman" w:eastAsia="宋体" w:hAnsi="Times New Roman"/>
          <w:color w:val="000000"/>
          <w:sz w:val="21"/>
          <w:szCs w:val="22"/>
          <w:lang w:eastAsia="zh-CN"/>
        </w:rPr>
        <w:t xml:space="preserve">n RAN1#105 e-meeting, type A UE is defined which is excerpted as below: </w:t>
      </w:r>
      <w:r w:rsidRPr="006C6937">
        <w:rPr>
          <w:rFonts w:ascii="Times New Roman" w:eastAsia="宋体" w:hAnsi="Times New Roman"/>
          <w:color w:val="000000"/>
          <w:sz w:val="21"/>
          <w:szCs w:val="22"/>
          <w:lang w:eastAsia="zh-CN"/>
        </w:rPr>
        <w:fldChar w:fldCharType="begin"/>
      </w:r>
      <w:r w:rsidRPr="006C6937">
        <w:rPr>
          <w:rFonts w:ascii="Times New Roman" w:eastAsia="宋体" w:hAnsi="Times New Roman"/>
          <w:color w:val="000000"/>
          <w:sz w:val="21"/>
          <w:szCs w:val="22"/>
          <w:lang w:eastAsia="zh-CN"/>
        </w:rPr>
        <w:instrText xml:space="preserve"> REF _Ref83148647 \r \h </w:instrText>
      </w:r>
      <w:r>
        <w:rPr>
          <w:rFonts w:ascii="Times New Roman" w:eastAsia="宋体" w:hAnsi="Times New Roman"/>
          <w:color w:val="000000"/>
          <w:sz w:val="21"/>
          <w:szCs w:val="22"/>
          <w:lang w:eastAsia="zh-CN"/>
        </w:rPr>
        <w:instrText xml:space="preserve"> \* MERGEFORMAT </w:instrText>
      </w:r>
      <w:r w:rsidRPr="006C6937">
        <w:rPr>
          <w:rFonts w:ascii="Times New Roman" w:eastAsia="宋体" w:hAnsi="Times New Roman"/>
          <w:color w:val="000000"/>
          <w:sz w:val="21"/>
          <w:szCs w:val="22"/>
          <w:lang w:eastAsia="zh-CN"/>
        </w:rPr>
      </w:r>
      <w:r w:rsidRPr="006C6937">
        <w:rPr>
          <w:rFonts w:ascii="Times New Roman" w:eastAsia="宋体" w:hAnsi="Times New Roman"/>
          <w:color w:val="000000"/>
          <w:sz w:val="21"/>
          <w:szCs w:val="22"/>
          <w:lang w:eastAsia="zh-CN"/>
        </w:rPr>
        <w:fldChar w:fldCharType="separate"/>
      </w:r>
      <w:r w:rsidRPr="006C6937">
        <w:rPr>
          <w:rFonts w:ascii="Times New Roman" w:eastAsia="宋体" w:hAnsi="Times New Roman"/>
          <w:color w:val="000000"/>
          <w:sz w:val="21"/>
          <w:szCs w:val="22"/>
          <w:lang w:eastAsia="zh-CN"/>
        </w:rPr>
        <w:t>[2]</w:t>
      </w:r>
      <w:r w:rsidRPr="006C6937">
        <w:rPr>
          <w:rFonts w:ascii="Times New Roman" w:eastAsia="宋体" w:hAnsi="Times New Roman"/>
          <w:color w:val="000000"/>
          <w:sz w:val="21"/>
          <w:szCs w:val="22"/>
          <w:lang w:eastAsia="zh-CN"/>
        </w:rPr>
        <w:fldChar w:fldCharType="end"/>
      </w:r>
    </w:p>
    <w:tbl>
      <w:tblPr>
        <w:tblStyle w:val="af1"/>
        <w:tblW w:w="0" w:type="auto"/>
        <w:tblLook w:val="04A0" w:firstRow="1" w:lastRow="0" w:firstColumn="1" w:lastColumn="0" w:noHBand="0" w:noVBand="1"/>
      </w:tblPr>
      <w:tblGrid>
        <w:gridCol w:w="9631"/>
      </w:tblGrid>
      <w:tr w:rsidR="006C6937" w:rsidTr="006C6937">
        <w:tc>
          <w:tcPr>
            <w:tcW w:w="9631" w:type="dxa"/>
          </w:tcPr>
          <w:p w:rsidR="006C6937" w:rsidRPr="006967EF" w:rsidRDefault="006C6937" w:rsidP="006C6937">
            <w:pPr>
              <w:pStyle w:val="aff0"/>
              <w:numPr>
                <w:ilvl w:val="0"/>
                <w:numId w:val="39"/>
              </w:numPr>
              <w:spacing w:line="276" w:lineRule="auto"/>
              <w:ind w:leftChars="0"/>
              <w:contextualSpacing/>
              <w:jc w:val="both"/>
              <w:rPr>
                <w:rFonts w:eastAsia="MS Mincho" w:cs="Times"/>
                <w:szCs w:val="22"/>
                <w:lang w:eastAsia="ja-JP"/>
              </w:rPr>
            </w:pPr>
            <w:r w:rsidRPr="006967EF">
              <w:rPr>
                <w:rFonts w:eastAsia="MS Mincho" w:cs="Times"/>
                <w:szCs w:val="22"/>
                <w:lang w:eastAsia="ja-JP"/>
              </w:rPr>
              <w:t>For Type A UE</w:t>
            </w:r>
          </w:p>
          <w:p w:rsidR="006C6937" w:rsidRPr="006967EF" w:rsidRDefault="006C6937" w:rsidP="006C6937">
            <w:pPr>
              <w:pStyle w:val="aff0"/>
              <w:numPr>
                <w:ilvl w:val="1"/>
                <w:numId w:val="39"/>
              </w:numPr>
              <w:tabs>
                <w:tab w:val="left" w:pos="240"/>
              </w:tabs>
              <w:spacing w:after="160" w:line="259" w:lineRule="auto"/>
              <w:ind w:leftChars="0"/>
              <w:contextualSpacing/>
              <w:rPr>
                <w:rFonts w:eastAsia="Calibri" w:cs="Times"/>
                <w:szCs w:val="22"/>
              </w:rPr>
            </w:pPr>
            <w:r w:rsidRPr="006967EF">
              <w:rPr>
                <w:rFonts w:eastAsia="Calibri" w:cs="Times"/>
                <w:szCs w:val="22"/>
              </w:rPr>
              <w:t xml:space="preserve">At least following search space sets on P(S)Cell and search space sets </w:t>
            </w:r>
            <w:r w:rsidRPr="006967EF">
              <w:rPr>
                <w:rFonts w:cs="Times"/>
                <w:szCs w:val="22"/>
              </w:rPr>
              <w:t xml:space="preserve">on </w:t>
            </w:r>
            <w:r w:rsidRPr="006967EF">
              <w:rPr>
                <w:rFonts w:eastAsia="Calibri" w:cs="Times"/>
                <w:szCs w:val="22"/>
              </w:rPr>
              <w:t>sSCell are configured so that the UE does not monitor them in overlapping [slot/symbol] of P(S)Cell and sSCell</w:t>
            </w:r>
          </w:p>
          <w:p w:rsidR="006C6937" w:rsidRPr="006967EF" w:rsidRDefault="006C6937" w:rsidP="006C6937">
            <w:pPr>
              <w:pStyle w:val="aff0"/>
              <w:numPr>
                <w:ilvl w:val="2"/>
                <w:numId w:val="39"/>
              </w:numPr>
              <w:tabs>
                <w:tab w:val="left" w:pos="960"/>
              </w:tabs>
              <w:spacing w:after="160" w:line="259" w:lineRule="auto"/>
              <w:ind w:leftChars="0"/>
              <w:contextualSpacing/>
              <w:rPr>
                <w:rFonts w:cs="Times"/>
                <w:szCs w:val="22"/>
              </w:rPr>
            </w:pPr>
            <w:r w:rsidRPr="006967EF">
              <w:rPr>
                <w:rFonts w:eastAsia="Calibri" w:cs="Times"/>
                <w:szCs w:val="22"/>
              </w:rPr>
              <w:t xml:space="preserve">search space sets on P(S)Cell </w:t>
            </w:r>
          </w:p>
          <w:p w:rsidR="006C6937" w:rsidRPr="006967EF" w:rsidRDefault="006C6937" w:rsidP="006C6937">
            <w:pPr>
              <w:pStyle w:val="aff0"/>
              <w:numPr>
                <w:ilvl w:val="3"/>
                <w:numId w:val="39"/>
              </w:numPr>
              <w:spacing w:after="160" w:line="259" w:lineRule="auto"/>
              <w:ind w:leftChars="0"/>
              <w:contextualSpacing/>
              <w:rPr>
                <w:rFonts w:eastAsia="Calibri" w:cs="Times"/>
                <w:szCs w:val="22"/>
              </w:rPr>
            </w:pPr>
            <w:r w:rsidRPr="006967EF">
              <w:rPr>
                <w:rFonts w:cs="Times"/>
                <w:szCs w:val="22"/>
              </w:rPr>
              <w:t>USS sets for DCI formats 0_1,1_1,0_2,1_2 (if supported for Type A UE)</w:t>
            </w:r>
          </w:p>
          <w:p w:rsidR="006C6937" w:rsidRPr="006967EF" w:rsidRDefault="006C6937" w:rsidP="006C6937">
            <w:pPr>
              <w:pStyle w:val="aff0"/>
              <w:numPr>
                <w:ilvl w:val="3"/>
                <w:numId w:val="39"/>
              </w:numPr>
              <w:spacing w:after="160" w:line="259" w:lineRule="auto"/>
              <w:ind w:leftChars="0"/>
              <w:contextualSpacing/>
              <w:rPr>
                <w:rFonts w:eastAsia="Calibri" w:cs="Times"/>
                <w:szCs w:val="22"/>
              </w:rPr>
            </w:pPr>
            <w:r w:rsidRPr="006967EF">
              <w:rPr>
                <w:rFonts w:cs="Times"/>
                <w:szCs w:val="22"/>
              </w:rPr>
              <w:t>USS sets for DCI formats 0_0,1_0</w:t>
            </w:r>
          </w:p>
          <w:p w:rsidR="006C6937" w:rsidRPr="006967EF" w:rsidRDefault="006C6937" w:rsidP="006C6937">
            <w:pPr>
              <w:pStyle w:val="aff0"/>
              <w:numPr>
                <w:ilvl w:val="3"/>
                <w:numId w:val="39"/>
              </w:numPr>
              <w:spacing w:after="160" w:line="259" w:lineRule="auto"/>
              <w:ind w:leftChars="0"/>
              <w:contextualSpacing/>
              <w:rPr>
                <w:rFonts w:eastAsia="Calibri" w:cs="Times"/>
                <w:szCs w:val="22"/>
              </w:rPr>
            </w:pPr>
            <w:r w:rsidRPr="006967EF">
              <w:rPr>
                <w:rFonts w:eastAsia="Calibri" w:cs="Times"/>
                <w:szCs w:val="22"/>
              </w:rPr>
              <w:t xml:space="preserve">Type3-CSS set(s) for DCI formats 1_0/0_0 with C-RNTI/CS-RNTI/MCS-C-RNTI </w:t>
            </w:r>
          </w:p>
          <w:p w:rsidR="006C6937" w:rsidRPr="006967EF" w:rsidRDefault="006C6937" w:rsidP="006C6937">
            <w:pPr>
              <w:pStyle w:val="aff0"/>
              <w:numPr>
                <w:ilvl w:val="2"/>
                <w:numId w:val="39"/>
              </w:numPr>
              <w:tabs>
                <w:tab w:val="left" w:pos="960"/>
              </w:tabs>
              <w:spacing w:after="160" w:line="259" w:lineRule="auto"/>
              <w:ind w:leftChars="0"/>
              <w:contextualSpacing/>
              <w:rPr>
                <w:rFonts w:cs="Times"/>
                <w:szCs w:val="22"/>
              </w:rPr>
            </w:pPr>
            <w:r w:rsidRPr="006967EF">
              <w:rPr>
                <w:rFonts w:eastAsia="Calibri" w:cs="Times"/>
                <w:szCs w:val="22"/>
              </w:rPr>
              <w:t xml:space="preserve">search space sets on </w:t>
            </w:r>
            <w:r w:rsidRPr="006967EF">
              <w:rPr>
                <w:rFonts w:cs="Times"/>
                <w:szCs w:val="22"/>
              </w:rPr>
              <w:t>sSCell</w:t>
            </w:r>
            <w:r w:rsidRPr="006967EF">
              <w:rPr>
                <w:rFonts w:eastAsia="Calibri" w:cs="Times"/>
                <w:szCs w:val="22"/>
              </w:rPr>
              <w:t xml:space="preserve"> </w:t>
            </w:r>
          </w:p>
          <w:p w:rsidR="006C6937" w:rsidRPr="006967EF" w:rsidRDefault="006C6937" w:rsidP="006C6937">
            <w:pPr>
              <w:pStyle w:val="aff0"/>
              <w:numPr>
                <w:ilvl w:val="3"/>
                <w:numId w:val="39"/>
              </w:numPr>
              <w:spacing w:after="160" w:line="259" w:lineRule="auto"/>
              <w:ind w:leftChars="0"/>
              <w:contextualSpacing/>
              <w:rPr>
                <w:rFonts w:eastAsia="Calibri" w:cs="Times"/>
                <w:szCs w:val="22"/>
              </w:rPr>
            </w:pPr>
            <w:r w:rsidRPr="006967EF">
              <w:rPr>
                <w:rFonts w:eastAsia="Calibri" w:cs="Times"/>
                <w:szCs w:val="22"/>
              </w:rPr>
              <w:t>USS set(s) for scheduling P(S)Cell</w:t>
            </w:r>
          </w:p>
          <w:p w:rsidR="006C6937" w:rsidRPr="006C6937" w:rsidRDefault="006C6937" w:rsidP="006C6937">
            <w:pPr>
              <w:pStyle w:val="aff0"/>
              <w:numPr>
                <w:ilvl w:val="1"/>
                <w:numId w:val="39"/>
              </w:numPr>
              <w:spacing w:line="276" w:lineRule="auto"/>
              <w:ind w:leftChars="0"/>
              <w:contextualSpacing/>
              <w:jc w:val="both"/>
              <w:rPr>
                <w:rFonts w:eastAsia="MS Mincho" w:cs="Times"/>
                <w:szCs w:val="22"/>
                <w:lang w:eastAsia="ja-JP"/>
              </w:rPr>
            </w:pPr>
            <w:r w:rsidRPr="006967EF">
              <w:rPr>
                <w:rFonts w:eastAsia="Calibri" w:cs="Times"/>
                <w:szCs w:val="22"/>
              </w:rPr>
              <w:t>FFS: BD/CCE handling</w:t>
            </w:r>
          </w:p>
        </w:tc>
      </w:tr>
    </w:tbl>
    <w:p w:rsidR="006C6937" w:rsidRDefault="006C6937" w:rsidP="006F3289">
      <w:pPr>
        <w:spacing w:beforeLines="50" w:before="120"/>
        <w:ind w:left="0" w:firstLine="0"/>
        <w:rPr>
          <w:rFonts w:ascii="Times New Roman" w:eastAsia="宋体" w:hAnsi="Times New Roman"/>
          <w:color w:val="000000"/>
          <w:sz w:val="21"/>
          <w:szCs w:val="22"/>
          <w:lang w:eastAsia="zh-CN"/>
        </w:rPr>
      </w:pPr>
    </w:p>
    <w:p w:rsidR="006C6937" w:rsidRDefault="006C6937"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T</w:t>
      </w:r>
      <w:r>
        <w:rPr>
          <w:rFonts w:ascii="Times New Roman" w:eastAsia="宋体" w:hAnsi="Times New Roman"/>
          <w:color w:val="000000"/>
          <w:sz w:val="21"/>
          <w:szCs w:val="22"/>
          <w:lang w:eastAsia="zh-CN"/>
        </w:rPr>
        <w:t xml:space="preserve">he difference between type A UE and type B UE is that whether UE can monitor search space sets on PCell/PSCell and search space sets on sSCell in overlapping slot/symbols simultaneously. However, the BD/CCE handling is operated per serving cell, i.e. </w:t>
      </w:r>
      <w:r w:rsidR="005C6ED5">
        <w:rPr>
          <w:rFonts w:ascii="Times New Roman" w:eastAsia="宋体" w:hAnsi="Times New Roman"/>
          <w:color w:val="000000"/>
          <w:sz w:val="21"/>
          <w:szCs w:val="22"/>
          <w:lang w:eastAsia="zh-CN"/>
        </w:rPr>
        <w:t xml:space="preserve">either </w:t>
      </w:r>
      <w:r>
        <w:rPr>
          <w:rFonts w:ascii="Times New Roman" w:eastAsia="宋体" w:hAnsi="Times New Roman"/>
          <w:color w:val="000000"/>
          <w:sz w:val="21"/>
          <w:szCs w:val="22"/>
          <w:lang w:eastAsia="zh-CN"/>
        </w:rPr>
        <w:t xml:space="preserve">the </w:t>
      </w:r>
      <w:r w:rsidR="005C6ED5">
        <w:rPr>
          <w:rFonts w:ascii="Times New Roman" w:eastAsia="宋体" w:hAnsi="Times New Roman"/>
          <w:color w:val="000000"/>
          <w:sz w:val="21"/>
          <w:szCs w:val="22"/>
          <w:lang w:eastAsia="zh-CN"/>
        </w:rPr>
        <w:t xml:space="preserve">calculation of </w:t>
      </w:r>
      <w:r>
        <w:rPr>
          <w:rFonts w:ascii="Times New Roman" w:eastAsia="宋体" w:hAnsi="Times New Roman"/>
          <w:color w:val="000000"/>
          <w:sz w:val="21"/>
          <w:szCs w:val="22"/>
          <w:lang w:eastAsia="zh-CN"/>
        </w:rPr>
        <w:t xml:space="preserve">total BD/CCE </w:t>
      </w:r>
      <w:r w:rsidR="005C6ED5">
        <w:rPr>
          <w:rFonts w:ascii="Times New Roman" w:eastAsia="宋体" w:hAnsi="Times New Roman"/>
          <w:color w:val="000000"/>
          <w:sz w:val="21"/>
          <w:szCs w:val="22"/>
          <w:lang w:eastAsia="zh-CN"/>
        </w:rPr>
        <w:t xml:space="preserve">or the distribution of BD/CCEs among serving cells </w:t>
      </w:r>
      <w:r>
        <w:rPr>
          <w:rFonts w:ascii="Times New Roman" w:eastAsia="宋体" w:hAnsi="Times New Roman"/>
          <w:color w:val="000000"/>
          <w:sz w:val="21"/>
          <w:szCs w:val="22"/>
          <w:lang w:eastAsia="zh-CN"/>
        </w:rPr>
        <w:t xml:space="preserve">doesn’t consider the </w:t>
      </w:r>
      <w:r w:rsidR="00224E8A">
        <w:rPr>
          <w:rFonts w:ascii="Times New Roman" w:eastAsia="宋体" w:hAnsi="Times New Roman"/>
          <w:color w:val="000000"/>
          <w:sz w:val="21"/>
          <w:szCs w:val="22"/>
          <w:lang w:eastAsia="zh-CN"/>
        </w:rPr>
        <w:t>search space configuration on each serving cell.</w:t>
      </w:r>
      <w:r w:rsidR="005C6ED5">
        <w:rPr>
          <w:rFonts w:ascii="Times New Roman" w:eastAsia="宋体" w:hAnsi="Times New Roman"/>
          <w:color w:val="000000"/>
          <w:sz w:val="21"/>
          <w:szCs w:val="22"/>
          <w:lang w:eastAsia="zh-CN"/>
        </w:rPr>
        <w:t xml:space="preserve"> The same mechanism applied to type B UE should be used for type A UE.</w:t>
      </w:r>
    </w:p>
    <w:p w:rsidR="005C6ED5" w:rsidRDefault="005C6ED5" w:rsidP="006F3289">
      <w:pPr>
        <w:spacing w:beforeLines="50" w:before="120"/>
        <w:ind w:left="0" w:firstLine="0"/>
        <w:rPr>
          <w:rFonts w:ascii="Times New Roman" w:eastAsia="宋体" w:hAnsi="Times New Roman"/>
          <w:color w:val="000000"/>
          <w:sz w:val="21"/>
          <w:szCs w:val="22"/>
          <w:lang w:eastAsia="zh-CN"/>
        </w:rPr>
      </w:pPr>
    </w:p>
    <w:p w:rsidR="005C6ED5" w:rsidRPr="005C6ED5" w:rsidRDefault="005C6ED5" w:rsidP="006F3289">
      <w:pPr>
        <w:spacing w:beforeLines="50" w:before="120"/>
        <w:ind w:left="0" w:firstLine="0"/>
        <w:rPr>
          <w:rFonts w:ascii="Times New Roman" w:eastAsia="宋体" w:hAnsi="Times New Roman"/>
          <w:b/>
          <w:color w:val="000000"/>
          <w:sz w:val="21"/>
          <w:szCs w:val="22"/>
          <w:lang w:eastAsia="zh-CN"/>
        </w:rPr>
      </w:pPr>
      <w:r w:rsidRPr="005C6ED5">
        <w:rPr>
          <w:rFonts w:ascii="Times New Roman" w:eastAsia="宋体" w:hAnsi="Times New Roman"/>
          <w:b/>
          <w:color w:val="000000"/>
          <w:sz w:val="21"/>
          <w:szCs w:val="22"/>
          <w:lang w:eastAsia="zh-CN"/>
        </w:rPr>
        <w:t xml:space="preserve">Proposal </w:t>
      </w:r>
      <w:r w:rsidR="00BB1857">
        <w:rPr>
          <w:rFonts w:ascii="Times New Roman" w:eastAsia="宋体" w:hAnsi="Times New Roman"/>
          <w:b/>
          <w:color w:val="000000"/>
          <w:sz w:val="21"/>
          <w:szCs w:val="22"/>
          <w:lang w:eastAsia="zh-CN"/>
        </w:rPr>
        <w:t>5</w:t>
      </w:r>
      <w:r w:rsidRPr="005C6ED5">
        <w:rPr>
          <w:rFonts w:ascii="Times New Roman" w:eastAsia="宋体" w:hAnsi="Times New Roman"/>
          <w:b/>
          <w:color w:val="000000"/>
          <w:sz w:val="21"/>
          <w:szCs w:val="22"/>
          <w:lang w:eastAsia="zh-CN"/>
        </w:rPr>
        <w:t xml:space="preserve">: </w:t>
      </w:r>
      <w:r>
        <w:rPr>
          <w:rFonts w:ascii="Times New Roman" w:eastAsia="宋体" w:hAnsi="Times New Roman"/>
          <w:b/>
          <w:color w:val="000000"/>
          <w:sz w:val="21"/>
          <w:szCs w:val="22"/>
          <w:lang w:eastAsia="zh-CN"/>
        </w:rPr>
        <w:t>Unified BD/CCE handling for both type A UE and type B UE should be adopted.</w:t>
      </w:r>
    </w:p>
    <w:p w:rsidR="00C46ACD" w:rsidRPr="003B5F4D" w:rsidRDefault="00050DC9" w:rsidP="008570EF">
      <w:pPr>
        <w:pStyle w:val="1"/>
        <w:rPr>
          <w:color w:val="000000"/>
        </w:rPr>
      </w:pPr>
      <w:r w:rsidRPr="003B5F4D">
        <w:rPr>
          <w:color w:val="000000"/>
        </w:rPr>
        <w:lastRenderedPageBreak/>
        <w:t>Conclusion</w:t>
      </w:r>
    </w:p>
    <w:p w:rsidR="006B200E" w:rsidRDefault="006B200E" w:rsidP="00874101">
      <w:pPr>
        <w:spacing w:beforeLines="50" w:before="120"/>
        <w:ind w:left="0" w:firstLine="0"/>
        <w:jc w:val="both"/>
        <w:rPr>
          <w:rFonts w:ascii="Times New Roman" w:eastAsia="宋体" w:hAnsi="Times New Roman"/>
          <w:color w:val="000000"/>
          <w:sz w:val="21"/>
          <w:szCs w:val="22"/>
          <w:lang w:eastAsia="zh-CN"/>
        </w:rPr>
      </w:pPr>
    </w:p>
    <w:p w:rsidR="005C6ED5" w:rsidRDefault="00631E85" w:rsidP="00874101">
      <w:pPr>
        <w:spacing w:beforeLines="50" w:before="120"/>
        <w:ind w:left="0" w:firstLine="0"/>
        <w:jc w:val="both"/>
        <w:rPr>
          <w:rFonts w:ascii="Times New Roman" w:eastAsia="宋体" w:hAnsi="Times New Roman"/>
          <w:color w:val="000000"/>
          <w:sz w:val="21"/>
          <w:szCs w:val="22"/>
          <w:lang w:eastAsia="zh-CN"/>
        </w:rPr>
      </w:pPr>
      <w:r w:rsidRPr="00874101">
        <w:rPr>
          <w:rFonts w:ascii="Times New Roman" w:eastAsia="宋体" w:hAnsi="Times New Roman" w:hint="eastAsia"/>
          <w:color w:val="000000"/>
          <w:sz w:val="21"/>
          <w:szCs w:val="22"/>
          <w:lang w:eastAsia="zh-CN"/>
        </w:rPr>
        <w:t>I</w:t>
      </w:r>
      <w:r w:rsidRPr="00874101">
        <w:rPr>
          <w:rFonts w:ascii="Times New Roman" w:eastAsia="宋体" w:hAnsi="Times New Roman"/>
          <w:color w:val="000000"/>
          <w:sz w:val="21"/>
          <w:szCs w:val="22"/>
          <w:lang w:eastAsia="zh-CN"/>
        </w:rPr>
        <w:t xml:space="preserve">n this contribution, we discuss </w:t>
      </w:r>
      <w:r w:rsidR="00D016B2">
        <w:rPr>
          <w:rFonts w:ascii="Times New Roman" w:eastAsia="宋体" w:hAnsi="Times New Roman"/>
          <w:color w:val="000000"/>
          <w:sz w:val="21"/>
          <w:szCs w:val="22"/>
          <w:lang w:eastAsia="zh-CN"/>
        </w:rPr>
        <w:t xml:space="preserve">the remaining issues on </w:t>
      </w:r>
      <w:r w:rsidR="005C6ED5">
        <w:rPr>
          <w:rFonts w:ascii="Times New Roman" w:eastAsia="宋体" w:hAnsi="Times New Roman"/>
          <w:color w:val="000000"/>
          <w:sz w:val="21"/>
          <w:szCs w:val="22"/>
          <w:lang w:eastAsia="zh-CN"/>
        </w:rPr>
        <w:t>cross carrier scheduling from SCell to PCell</w:t>
      </w:r>
      <w:r w:rsidR="002A2D6F">
        <w:rPr>
          <w:rFonts w:ascii="Times New Roman" w:eastAsia="宋体" w:hAnsi="Times New Roman"/>
          <w:color w:val="000000"/>
          <w:sz w:val="21"/>
          <w:szCs w:val="22"/>
          <w:lang w:eastAsia="zh-CN"/>
        </w:rPr>
        <w:t xml:space="preserve">. </w:t>
      </w:r>
      <w:r w:rsidR="00DD0FCC" w:rsidRPr="00874101">
        <w:rPr>
          <w:rFonts w:ascii="Times New Roman" w:eastAsia="宋体" w:hAnsi="Times New Roman"/>
          <w:color w:val="000000"/>
          <w:sz w:val="21"/>
          <w:szCs w:val="22"/>
          <w:lang w:eastAsia="zh-CN"/>
        </w:rPr>
        <w:t xml:space="preserve"> B</w:t>
      </w:r>
      <w:r w:rsidRPr="00874101">
        <w:rPr>
          <w:rFonts w:ascii="Times New Roman" w:eastAsia="宋体" w:hAnsi="Times New Roman"/>
          <w:color w:val="000000"/>
          <w:sz w:val="21"/>
          <w:szCs w:val="22"/>
          <w:lang w:eastAsia="zh-CN"/>
        </w:rPr>
        <w:t xml:space="preserve">ased on the discussion, </w:t>
      </w:r>
      <w:r w:rsidR="005C6ED5">
        <w:rPr>
          <w:rFonts w:ascii="Times New Roman" w:eastAsia="宋体" w:hAnsi="Times New Roman"/>
          <w:color w:val="000000"/>
          <w:sz w:val="21"/>
          <w:szCs w:val="22"/>
          <w:lang w:eastAsia="zh-CN"/>
        </w:rPr>
        <w:t>we have the following proposals:</w:t>
      </w:r>
    </w:p>
    <w:p w:rsidR="00BB1857" w:rsidRPr="0002242D" w:rsidRDefault="00BB1857" w:rsidP="00BB1857">
      <w:pPr>
        <w:spacing w:beforeLines="50" w:before="120"/>
        <w:ind w:left="0" w:firstLine="0"/>
        <w:rPr>
          <w:rFonts w:ascii="Times New Roman" w:eastAsia="宋体" w:hAnsi="Times New Roman"/>
          <w:b/>
          <w:color w:val="000000"/>
          <w:sz w:val="21"/>
          <w:szCs w:val="22"/>
          <w:lang w:eastAsia="zh-CN"/>
        </w:rPr>
      </w:pPr>
      <w:r w:rsidRPr="0002242D">
        <w:rPr>
          <w:rFonts w:ascii="Times New Roman" w:eastAsia="宋体" w:hAnsi="Times New Roman"/>
          <w:b/>
          <w:color w:val="000000"/>
          <w:sz w:val="21"/>
          <w:szCs w:val="22"/>
          <w:lang w:eastAsia="zh-CN"/>
        </w:rPr>
        <w:t xml:space="preserve">Proposal 1: </w:t>
      </w:r>
      <w:r>
        <w:rPr>
          <w:rFonts w:ascii="Times New Roman" w:eastAsia="宋体" w:hAnsi="Times New Roman"/>
          <w:b/>
          <w:color w:val="000000"/>
          <w:sz w:val="21"/>
          <w:szCs w:val="22"/>
          <w:lang w:eastAsia="zh-CN"/>
        </w:rPr>
        <w:t xml:space="preserve"> The SCS of scheduling SCell should always be equal to or larger than that of scheduled PCell/PSCell.</w:t>
      </w:r>
    </w:p>
    <w:p w:rsidR="00BB1857" w:rsidRDefault="00BB1857" w:rsidP="00BB1857">
      <w:pPr>
        <w:spacing w:beforeLines="50" w:before="120"/>
        <w:ind w:left="0" w:firstLine="0"/>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Proposal 2</w:t>
      </w:r>
      <w:r w:rsidRPr="002A7F68">
        <w:rPr>
          <w:rFonts w:ascii="Times New Roman" w:eastAsia="宋体" w:hAnsi="Times New Roman"/>
          <w:b/>
          <w:color w:val="000000"/>
          <w:sz w:val="21"/>
          <w:szCs w:val="22"/>
          <w:lang w:eastAsia="zh-CN"/>
        </w:rPr>
        <w:t xml:space="preserve">: </w:t>
      </w:r>
      <w:r>
        <w:rPr>
          <w:rFonts w:ascii="Times New Roman" w:eastAsia="宋体" w:hAnsi="Times New Roman"/>
          <w:b/>
          <w:color w:val="000000"/>
          <w:sz w:val="21"/>
          <w:szCs w:val="22"/>
          <w:lang w:eastAsia="zh-CN"/>
        </w:rPr>
        <w:t>The sSCell scheduling PCell/PSCell should not be counted when calculating the total number of BD/CCE, i.e. only support S1=1 and S2=0.</w:t>
      </w:r>
    </w:p>
    <w:p w:rsidR="00BB1857" w:rsidRDefault="00BB1857" w:rsidP="00BB1857">
      <w:pPr>
        <w:spacing w:beforeLines="50" w:before="120"/>
        <w:ind w:left="0" w:firstLine="0"/>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Proposal 3</w:t>
      </w:r>
      <w:r w:rsidRPr="002A7F68">
        <w:rPr>
          <w:rFonts w:ascii="Times New Roman" w:eastAsia="宋体" w:hAnsi="Times New Roman"/>
          <w:b/>
          <w:color w:val="000000"/>
          <w:sz w:val="21"/>
          <w:szCs w:val="22"/>
          <w:lang w:eastAsia="zh-CN"/>
        </w:rPr>
        <w:t xml:space="preserve">: </w:t>
      </w:r>
      <w:r w:rsidRPr="000B4B24">
        <w:rPr>
          <w:rFonts w:ascii="Times New Roman" w:eastAsia="宋体" w:hAnsi="Times New Roman"/>
          <w:b/>
          <w:color w:val="000000"/>
          <w:sz w:val="21"/>
          <w:szCs w:val="22"/>
          <w:lang w:eastAsia="zh-CN"/>
        </w:rPr>
        <w:t xml:space="preserve">UE is not required to monitor more than </w:t>
      </w:r>
      <m:oMath>
        <m:func>
          <m:funcPr>
            <m:ctrlPr>
              <w:rPr>
                <w:rFonts w:ascii="Cambria Math" w:eastAsia="宋体" w:hAnsi="Cambria Math"/>
                <w:b/>
                <w:color w:val="000000"/>
                <w:sz w:val="21"/>
                <w:szCs w:val="22"/>
                <w:lang w:eastAsia="zh-CN"/>
              </w:rPr>
            </m:ctrlPr>
          </m:funcPr>
          <m:fName>
            <m:r>
              <m:rPr>
                <m:sty m:val="b"/>
              </m:rPr>
              <w:rPr>
                <w:rFonts w:ascii="Cambria Math" w:eastAsia="宋体" w:hAnsi="Cambria Math"/>
                <w:color w:val="000000"/>
                <w:sz w:val="21"/>
                <w:szCs w:val="22"/>
                <w:lang w:eastAsia="zh-CN"/>
              </w:rPr>
              <m:t>min</m:t>
            </m:r>
          </m:fName>
          <m:e>
            <m:d>
              <m:dPr>
                <m:ctrlPr>
                  <w:rPr>
                    <w:rFonts w:ascii="Cambria Math" w:eastAsia="宋体" w:hAnsi="Cambria Math"/>
                    <w:b/>
                    <w:color w:val="000000"/>
                    <w:sz w:val="21"/>
                    <w:szCs w:val="22"/>
                    <w:lang w:eastAsia="zh-CN"/>
                  </w:rPr>
                </m:ctrlPr>
              </m:dPr>
              <m:e>
                <m:sSubSup>
                  <m:sSubSupPr>
                    <m:ctrlPr>
                      <w:rPr>
                        <w:rFonts w:ascii="Cambria Math" w:eastAsia="宋体" w:hAnsi="Cambria Math"/>
                        <w:b/>
                        <w:color w:val="000000"/>
                        <w:sz w:val="21"/>
                        <w:szCs w:val="22"/>
                        <w:lang w:eastAsia="zh-CN"/>
                      </w:rPr>
                    </m:ctrlPr>
                  </m:sSubSupPr>
                  <m:e>
                    <m:r>
                      <m:rPr>
                        <m:sty m:val="b"/>
                      </m:rPr>
                      <w:rPr>
                        <w:rFonts w:ascii="Cambria Math" w:eastAsia="宋体" w:hAnsi="Cambria Math"/>
                        <w:color w:val="000000"/>
                        <w:sz w:val="21"/>
                        <w:szCs w:val="22"/>
                        <w:lang w:eastAsia="zh-CN"/>
                      </w:rPr>
                      <m:t>M</m:t>
                    </m:r>
                  </m:e>
                  <m:sub>
                    <m:r>
                      <m:rPr>
                        <m:nor/>
                      </m:rPr>
                      <w:rPr>
                        <w:rFonts w:ascii="Times New Roman" w:eastAsia="宋体" w:hAnsi="Times New Roman"/>
                        <w:b/>
                        <w:color w:val="000000"/>
                        <w:sz w:val="21"/>
                        <w:szCs w:val="22"/>
                        <w:lang w:eastAsia="zh-CN"/>
                      </w:rPr>
                      <m:t>PDCCH</m:t>
                    </m:r>
                  </m:sub>
                  <m:sup>
                    <m:r>
                      <m:rPr>
                        <m:nor/>
                      </m:rPr>
                      <w:rPr>
                        <w:rFonts w:ascii="Times New Roman" w:eastAsia="宋体" w:hAnsi="Times New Roman"/>
                        <w:b/>
                        <w:color w:val="000000"/>
                        <w:sz w:val="21"/>
                        <w:szCs w:val="22"/>
                        <w:lang w:eastAsia="zh-CN"/>
                      </w:rPr>
                      <m:t>max,slot,</m:t>
                    </m:r>
                    <m:r>
                      <m:rPr>
                        <m:sty m:val="b"/>
                      </m:rPr>
                      <w:rPr>
                        <w:rFonts w:ascii="Cambria Math" w:eastAsia="宋体" w:hAnsi="Cambria Math"/>
                        <w:color w:val="000000"/>
                        <w:sz w:val="21"/>
                        <w:szCs w:val="22"/>
                        <w:lang w:eastAsia="zh-CN"/>
                      </w:rPr>
                      <m:t>μ1</m:t>
                    </m:r>
                  </m:sup>
                </m:sSubSup>
                <m:r>
                  <m:rPr>
                    <m:sty m:val="b"/>
                  </m:rPr>
                  <w:rPr>
                    <w:rFonts w:ascii="Cambria Math" w:eastAsia="宋体" w:hAnsi="Cambria Math"/>
                    <w:color w:val="000000"/>
                    <w:sz w:val="21"/>
                    <w:szCs w:val="22"/>
                    <w:lang w:eastAsia="zh-CN"/>
                  </w:rPr>
                  <m:t>,</m:t>
                </m:r>
                <m:sSubSup>
                  <m:sSubSupPr>
                    <m:ctrlPr>
                      <w:rPr>
                        <w:rFonts w:ascii="Cambria Math" w:eastAsia="宋体" w:hAnsi="Cambria Math"/>
                        <w:b/>
                        <w:color w:val="000000"/>
                        <w:sz w:val="21"/>
                        <w:szCs w:val="22"/>
                        <w:lang w:eastAsia="zh-CN"/>
                      </w:rPr>
                    </m:ctrlPr>
                  </m:sSubSupPr>
                  <m:e>
                    <m:r>
                      <m:rPr>
                        <m:sty m:val="b"/>
                      </m:rPr>
                      <w:rPr>
                        <w:rFonts w:ascii="Cambria Math" w:eastAsia="宋体" w:hAnsi="Cambria Math"/>
                        <w:color w:val="000000"/>
                        <w:sz w:val="21"/>
                        <w:szCs w:val="22"/>
                        <w:lang w:eastAsia="zh-CN"/>
                      </w:rPr>
                      <m:t>M</m:t>
                    </m:r>
                  </m:e>
                  <m:sub>
                    <m:r>
                      <m:rPr>
                        <m:nor/>
                      </m:rPr>
                      <w:rPr>
                        <w:rFonts w:ascii="Times New Roman" w:eastAsia="宋体" w:hAnsi="Times New Roman"/>
                        <w:b/>
                        <w:color w:val="000000"/>
                        <w:sz w:val="21"/>
                        <w:szCs w:val="22"/>
                        <w:lang w:eastAsia="zh-CN"/>
                      </w:rPr>
                      <m:t>PDCCH</m:t>
                    </m:r>
                  </m:sub>
                  <m:sup>
                    <m:r>
                      <m:rPr>
                        <m:nor/>
                      </m:rPr>
                      <w:rPr>
                        <w:rFonts w:ascii="Times New Roman" w:eastAsia="宋体" w:hAnsi="Times New Roman"/>
                        <w:b/>
                        <w:color w:val="000000"/>
                        <w:sz w:val="21"/>
                        <w:szCs w:val="22"/>
                        <w:lang w:eastAsia="zh-CN"/>
                      </w:rPr>
                      <m:t>total,slot,</m:t>
                    </m:r>
                    <m:r>
                      <m:rPr>
                        <m:sty m:val="b"/>
                      </m:rPr>
                      <w:rPr>
                        <w:rFonts w:ascii="Cambria Math" w:eastAsia="宋体" w:hAnsi="Cambria Math"/>
                        <w:color w:val="000000"/>
                        <w:sz w:val="21"/>
                        <w:szCs w:val="22"/>
                        <w:lang w:eastAsia="zh-CN"/>
                      </w:rPr>
                      <m:t>μ1</m:t>
                    </m:r>
                  </m:sup>
                </m:sSubSup>
              </m:e>
            </m:d>
          </m:e>
        </m:func>
      </m:oMath>
      <w:r w:rsidRPr="000B4B24">
        <w:rPr>
          <w:rFonts w:ascii="Times New Roman" w:eastAsia="宋体" w:hAnsi="Times New Roman"/>
          <w:b/>
          <w:color w:val="000000"/>
          <w:sz w:val="21"/>
          <w:szCs w:val="22"/>
          <w:lang w:eastAsia="zh-CN"/>
        </w:rPr>
        <w:t xml:space="preserve"> PDCCH BD candidates per sSCell slot</w:t>
      </w:r>
      <w:r>
        <w:rPr>
          <w:rFonts w:ascii="Times New Roman" w:eastAsia="宋体" w:hAnsi="Times New Roman"/>
          <w:b/>
          <w:color w:val="000000"/>
          <w:sz w:val="21"/>
          <w:szCs w:val="22"/>
          <w:lang w:eastAsia="zh-CN"/>
        </w:rPr>
        <w:t>.</w:t>
      </w:r>
    </w:p>
    <w:p w:rsidR="00BB1857" w:rsidRPr="00BB1857" w:rsidRDefault="00BB1857" w:rsidP="00BB1857">
      <w:pPr>
        <w:spacing w:beforeLines="50" w:before="120"/>
        <w:ind w:left="0" w:firstLine="0"/>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Proposal 4</w:t>
      </w:r>
      <w:r w:rsidRPr="002A7F68">
        <w:rPr>
          <w:rFonts w:ascii="Times New Roman" w:eastAsia="宋体" w:hAnsi="Times New Roman"/>
          <w:b/>
          <w:color w:val="000000"/>
          <w:sz w:val="21"/>
          <w:szCs w:val="22"/>
          <w:lang w:eastAsia="zh-CN"/>
        </w:rPr>
        <w:t xml:space="preserve">: </w:t>
      </w:r>
      <w:r w:rsidRPr="00BB1857">
        <w:rPr>
          <w:rFonts w:ascii="Times New Roman" w:hAnsi="Times New Roman"/>
          <w:b/>
          <w:sz w:val="21"/>
          <w:szCs w:val="21"/>
        </w:rPr>
        <w:t xml:space="preserve">Same RRC configured scaling factors (corresponding to </w:t>
      </w:r>
      <m:oMath>
        <m:r>
          <m:rPr>
            <m:sty m:val="b"/>
          </m:rPr>
          <w:rPr>
            <w:rFonts w:ascii="Cambria Math" w:hAnsi="Cambria Math"/>
            <w:sz w:val="21"/>
            <w:szCs w:val="21"/>
          </w:rPr>
          <m:t>α</m:t>
        </m:r>
      </m:oMath>
      <w:r w:rsidRPr="00BB1857">
        <w:rPr>
          <w:rFonts w:ascii="Times New Roman" w:hAnsi="Times New Roman"/>
          <w:b/>
          <w:sz w:val="21"/>
          <w:szCs w:val="21"/>
        </w:rPr>
        <w:t>) for BD and CCE limits are sufficient</w:t>
      </w:r>
      <w:r w:rsidRPr="00BB1857">
        <w:rPr>
          <w:rFonts w:ascii="Times New Roman" w:eastAsia="宋体" w:hAnsi="Times New Roman"/>
          <w:b/>
          <w:color w:val="000000"/>
          <w:sz w:val="21"/>
          <w:szCs w:val="22"/>
          <w:lang w:eastAsia="zh-CN"/>
        </w:rPr>
        <w:t>.</w:t>
      </w:r>
    </w:p>
    <w:p w:rsidR="00BB1857" w:rsidRPr="005C6ED5" w:rsidRDefault="00BB1857" w:rsidP="00BB1857">
      <w:pPr>
        <w:spacing w:beforeLines="50" w:before="120"/>
        <w:ind w:left="0" w:firstLine="0"/>
        <w:rPr>
          <w:rFonts w:ascii="Times New Roman" w:eastAsia="宋体" w:hAnsi="Times New Roman"/>
          <w:b/>
          <w:color w:val="000000"/>
          <w:sz w:val="21"/>
          <w:szCs w:val="22"/>
          <w:lang w:eastAsia="zh-CN"/>
        </w:rPr>
      </w:pPr>
      <w:r w:rsidRPr="005C6ED5">
        <w:rPr>
          <w:rFonts w:ascii="Times New Roman" w:eastAsia="宋体" w:hAnsi="Times New Roman"/>
          <w:b/>
          <w:color w:val="000000"/>
          <w:sz w:val="21"/>
          <w:szCs w:val="22"/>
          <w:lang w:eastAsia="zh-CN"/>
        </w:rPr>
        <w:t xml:space="preserve">Proposal </w:t>
      </w:r>
      <w:r>
        <w:rPr>
          <w:rFonts w:ascii="Times New Roman" w:eastAsia="宋体" w:hAnsi="Times New Roman"/>
          <w:b/>
          <w:color w:val="000000"/>
          <w:sz w:val="21"/>
          <w:szCs w:val="22"/>
          <w:lang w:eastAsia="zh-CN"/>
        </w:rPr>
        <w:t>5</w:t>
      </w:r>
      <w:r w:rsidRPr="005C6ED5">
        <w:rPr>
          <w:rFonts w:ascii="Times New Roman" w:eastAsia="宋体" w:hAnsi="Times New Roman"/>
          <w:b/>
          <w:color w:val="000000"/>
          <w:sz w:val="21"/>
          <w:szCs w:val="22"/>
          <w:lang w:eastAsia="zh-CN"/>
        </w:rPr>
        <w:t xml:space="preserve">: </w:t>
      </w:r>
      <w:r>
        <w:rPr>
          <w:rFonts w:ascii="Times New Roman" w:eastAsia="宋体" w:hAnsi="Times New Roman"/>
          <w:b/>
          <w:color w:val="000000"/>
          <w:sz w:val="21"/>
          <w:szCs w:val="22"/>
          <w:lang w:eastAsia="zh-CN"/>
        </w:rPr>
        <w:t>Unified BD/CCE handling for both type A UE and type B UE should be adopted.</w:t>
      </w:r>
    </w:p>
    <w:p w:rsidR="005C6ED5" w:rsidRPr="00BB1857" w:rsidRDefault="005C6ED5" w:rsidP="00874101">
      <w:pPr>
        <w:spacing w:beforeLines="50" w:before="120"/>
        <w:ind w:left="0" w:firstLine="0"/>
        <w:jc w:val="both"/>
        <w:rPr>
          <w:rFonts w:ascii="Times New Roman" w:eastAsia="宋体" w:hAnsi="Times New Roman"/>
          <w:color w:val="000000"/>
          <w:sz w:val="21"/>
          <w:szCs w:val="22"/>
          <w:lang w:eastAsia="zh-CN"/>
        </w:rPr>
      </w:pPr>
    </w:p>
    <w:p w:rsidR="00050DC9" w:rsidRDefault="00050DC9" w:rsidP="00EC5F0C">
      <w:pPr>
        <w:pStyle w:val="1"/>
        <w:rPr>
          <w:rStyle w:val="aff1"/>
          <w:color w:val="000000"/>
        </w:rPr>
      </w:pPr>
      <w:r w:rsidRPr="003B5F4D">
        <w:rPr>
          <w:rStyle w:val="aff1"/>
          <w:color w:val="000000"/>
        </w:rPr>
        <w:t>Reference</w:t>
      </w:r>
    </w:p>
    <w:p w:rsidR="00191BE7" w:rsidRPr="006C6937" w:rsidRDefault="00581E54" w:rsidP="00191BE7">
      <w:pPr>
        <w:pStyle w:val="a4"/>
        <w:numPr>
          <w:ilvl w:val="1"/>
          <w:numId w:val="20"/>
        </w:numPr>
        <w:tabs>
          <w:tab w:val="clear" w:pos="562"/>
          <w:tab w:val="left" w:pos="0"/>
          <w:tab w:val="left" w:pos="540"/>
        </w:tabs>
        <w:ind w:left="567" w:hangingChars="270" w:hanging="567"/>
        <w:rPr>
          <w:rFonts w:eastAsia="等线"/>
          <w:sz w:val="21"/>
          <w:szCs w:val="21"/>
          <w:lang w:eastAsia="zh-CN"/>
        </w:rPr>
      </w:pPr>
      <w:r w:rsidRPr="008A4A84">
        <w:t>R1-2108661</w:t>
      </w:r>
      <w:r w:rsidR="00331BBF">
        <w:t xml:space="preserve">, </w:t>
      </w:r>
      <w:r w:rsidRPr="008A4A84">
        <w:t>Summary#5 of Email discussion [106-e-NR-DSS-01]              Moderator (Ericsson)</w:t>
      </w:r>
    </w:p>
    <w:p w:rsidR="006C6937" w:rsidRPr="00191BE7" w:rsidRDefault="006C6937" w:rsidP="00191BE7">
      <w:pPr>
        <w:pStyle w:val="a4"/>
        <w:numPr>
          <w:ilvl w:val="1"/>
          <w:numId w:val="20"/>
        </w:numPr>
        <w:tabs>
          <w:tab w:val="clear" w:pos="562"/>
          <w:tab w:val="left" w:pos="0"/>
          <w:tab w:val="left" w:pos="540"/>
        </w:tabs>
        <w:ind w:left="567" w:hangingChars="270" w:hanging="567"/>
        <w:rPr>
          <w:rFonts w:eastAsia="等线"/>
          <w:sz w:val="21"/>
          <w:szCs w:val="21"/>
          <w:lang w:eastAsia="zh-CN"/>
        </w:rPr>
      </w:pPr>
      <w:bookmarkStart w:id="5" w:name="_Ref83148647"/>
      <w:r>
        <w:t>Chairman notes, RAN1#105 e-meeting</w:t>
      </w:r>
      <w:bookmarkEnd w:id="5"/>
      <w:r>
        <w:t xml:space="preserve"> </w:t>
      </w:r>
    </w:p>
    <w:p w:rsidR="009A7A75" w:rsidRPr="00191BE7" w:rsidRDefault="009A7A75" w:rsidP="009B152D">
      <w:pPr>
        <w:pStyle w:val="a4"/>
        <w:tabs>
          <w:tab w:val="left" w:pos="0"/>
          <w:tab w:val="left" w:pos="540"/>
        </w:tabs>
        <w:ind w:left="567" w:firstLine="0"/>
        <w:rPr>
          <w:rFonts w:eastAsia="等线"/>
          <w:sz w:val="21"/>
          <w:szCs w:val="21"/>
          <w:lang w:eastAsia="zh-CN"/>
        </w:rPr>
      </w:pPr>
    </w:p>
    <w:sectPr w:rsidR="009A7A75" w:rsidRPr="00191BE7"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21F6" w:rsidRDefault="004021F6">
      <w:r>
        <w:separator/>
      </w:r>
    </w:p>
  </w:endnote>
  <w:endnote w:type="continuationSeparator" w:id="0">
    <w:p w:rsidR="004021F6" w:rsidRDefault="00402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21F6" w:rsidRDefault="004021F6">
      <w:r>
        <w:separator/>
      </w:r>
    </w:p>
  </w:footnote>
  <w:footnote w:type="continuationSeparator" w:id="0">
    <w:p w:rsidR="004021F6" w:rsidRDefault="004021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BF6AEC"/>
    <w:multiLevelType w:val="multilevel"/>
    <w:tmpl w:val="67FA6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F131B7"/>
    <w:multiLevelType w:val="hybridMultilevel"/>
    <w:tmpl w:val="EC041E00"/>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A513F2"/>
    <w:multiLevelType w:val="hybridMultilevel"/>
    <w:tmpl w:val="C40EDAAA"/>
    <w:lvl w:ilvl="0" w:tplc="63C4D448">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A92B1B"/>
    <w:multiLevelType w:val="hybridMultilevel"/>
    <w:tmpl w:val="E5DA74D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772304C"/>
    <w:multiLevelType w:val="hybridMultilevel"/>
    <w:tmpl w:val="033E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190830"/>
    <w:multiLevelType w:val="multilevel"/>
    <w:tmpl w:val="7778CC38"/>
    <w:lvl w:ilvl="0">
      <w:numFmt w:val="bullet"/>
      <w:lvlText w:val="-"/>
      <w:lvlJc w:val="left"/>
      <w:pPr>
        <w:ind w:left="420" w:hanging="420"/>
      </w:pPr>
      <w:rPr>
        <w:rFonts w:ascii="Times New Roman" w:eastAsia="MS Mincho" w:hAnsi="Times New Roman" w:hint="default"/>
      </w:rPr>
    </w:lvl>
    <w:lvl w:ilvl="1">
      <w:start w:val="5"/>
      <w:numFmt w:val="bullet"/>
      <w:lvlText w:val=""/>
      <w:lvlJc w:val="left"/>
      <w:pPr>
        <w:ind w:left="840" w:hanging="420"/>
      </w:pPr>
      <w:rPr>
        <w:rFonts w:ascii="Symbol" w:eastAsia="宋体"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04431F"/>
    <w:multiLevelType w:val="hybridMultilevel"/>
    <w:tmpl w:val="74206E74"/>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0C2800"/>
    <w:multiLevelType w:val="hybridMultilevel"/>
    <w:tmpl w:val="646CDE82"/>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79E2DB4"/>
    <w:multiLevelType w:val="hybridMultilevel"/>
    <w:tmpl w:val="2688820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EA2630"/>
    <w:multiLevelType w:val="hybridMultilevel"/>
    <w:tmpl w:val="5EF428F8"/>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B608A1"/>
    <w:multiLevelType w:val="multilevel"/>
    <w:tmpl w:val="687490A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4C076001"/>
    <w:multiLevelType w:val="hybridMultilevel"/>
    <w:tmpl w:val="965E1C4E"/>
    <w:lvl w:ilvl="0" w:tplc="D90636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6C64E0"/>
    <w:multiLevelType w:val="multilevel"/>
    <w:tmpl w:val="3F7E4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C322AD"/>
    <w:multiLevelType w:val="hybridMultilevel"/>
    <w:tmpl w:val="106204C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1B2173"/>
    <w:multiLevelType w:val="hybridMultilevel"/>
    <w:tmpl w:val="00ACFCC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AB7C09"/>
    <w:multiLevelType w:val="multilevel"/>
    <w:tmpl w:val="4E766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9F52E0F"/>
    <w:multiLevelType w:val="multilevel"/>
    <w:tmpl w:val="5B682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B1A0984"/>
    <w:multiLevelType w:val="hybridMultilevel"/>
    <w:tmpl w:val="76946F0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ECF401E"/>
    <w:multiLevelType w:val="hybridMultilevel"/>
    <w:tmpl w:val="DA56C0C2"/>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9563939"/>
    <w:multiLevelType w:val="hybridMultilevel"/>
    <w:tmpl w:val="22520B8E"/>
    <w:lvl w:ilvl="0" w:tplc="8A508BF6">
      <w:start w:val="3"/>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6" w15:restartNumberingAfterBreak="0">
    <w:nsid w:val="7FBC217B"/>
    <w:multiLevelType w:val="multilevel"/>
    <w:tmpl w:val="2B189414"/>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宋体"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28"/>
  </w:num>
  <w:num w:numId="3">
    <w:abstractNumId w:val="45"/>
  </w:num>
  <w:num w:numId="4">
    <w:abstractNumId w:val="44"/>
  </w:num>
  <w:num w:numId="5">
    <w:abstractNumId w:val="10"/>
  </w:num>
  <w:num w:numId="6">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9"/>
  </w:num>
  <w:num w:numId="8">
    <w:abstractNumId w:val="22"/>
  </w:num>
  <w:num w:numId="9">
    <w:abstractNumId w:val="15"/>
  </w:num>
  <w:num w:numId="10">
    <w:abstractNumId w:val="26"/>
  </w:num>
  <w:num w:numId="11">
    <w:abstractNumId w:val="17"/>
  </w:num>
  <w:num w:numId="12">
    <w:abstractNumId w:val="14"/>
  </w:num>
  <w:num w:numId="13">
    <w:abstractNumId w:val="41"/>
  </w:num>
  <w:num w:numId="14">
    <w:abstractNumId w:val="18"/>
  </w:num>
  <w:num w:numId="15">
    <w:abstractNumId w:val="42"/>
  </w:num>
  <w:num w:numId="16">
    <w:abstractNumId w:val="12"/>
  </w:num>
  <w:num w:numId="17">
    <w:abstractNumId w:val="27"/>
  </w:num>
  <w:num w:numId="18">
    <w:abstractNumId w:val="36"/>
  </w:num>
  <w:num w:numId="19">
    <w:abstractNumId w:val="40"/>
  </w:num>
  <w:num w:numId="20">
    <w:abstractNumId w:val="1"/>
  </w:num>
  <w:num w:numId="21">
    <w:abstractNumId w:val="31"/>
  </w:num>
  <w:num w:numId="22">
    <w:abstractNumId w:val="32"/>
  </w:num>
  <w:num w:numId="23">
    <w:abstractNumId w:val="23"/>
  </w:num>
  <w:num w:numId="24">
    <w:abstractNumId w:val="35"/>
  </w:num>
  <w:num w:numId="25">
    <w:abstractNumId w:val="11"/>
  </w:num>
  <w:num w:numId="26">
    <w:abstractNumId w:val="25"/>
  </w:num>
  <w:num w:numId="27">
    <w:abstractNumId w:val="9"/>
  </w:num>
  <w:num w:numId="28">
    <w:abstractNumId w:val="24"/>
  </w:num>
  <w:num w:numId="29">
    <w:abstractNumId w:val="13"/>
  </w:num>
  <w:num w:numId="30">
    <w:abstractNumId w:val="46"/>
  </w:num>
  <w:num w:numId="31">
    <w:abstractNumId w:val="37"/>
  </w:num>
  <w:num w:numId="32">
    <w:abstractNumId w:val="30"/>
  </w:num>
  <w:num w:numId="33">
    <w:abstractNumId w:val="38"/>
  </w:num>
  <w:num w:numId="34">
    <w:abstractNumId w:val="8"/>
  </w:num>
  <w:num w:numId="35">
    <w:abstractNumId w:val="7"/>
  </w:num>
  <w:num w:numId="36">
    <w:abstractNumId w:val="21"/>
  </w:num>
  <w:num w:numId="37">
    <w:abstractNumId w:val="16"/>
  </w:num>
  <w:num w:numId="38">
    <w:abstractNumId w:val="43"/>
  </w:num>
  <w:num w:numId="39">
    <w:abstractNumId w:val="4"/>
  </w:num>
  <w:num w:numId="40">
    <w:abstractNumId w:val="20"/>
  </w:num>
  <w:num w:numId="41">
    <w:abstractNumId w:val="19"/>
  </w:num>
  <w:num w:numId="42">
    <w:abstractNumId w:val="34"/>
  </w:num>
  <w:num w:numId="43">
    <w:abstractNumId w:val="33"/>
  </w:num>
  <w:num w:numId="44">
    <w:abstractNumId w:val="29"/>
  </w:num>
  <w:num w:numId="4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081F"/>
    <w:rsid w:val="0000115C"/>
    <w:rsid w:val="000011EC"/>
    <w:rsid w:val="000011F2"/>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6D7"/>
    <w:rsid w:val="00013BB3"/>
    <w:rsid w:val="000143B4"/>
    <w:rsid w:val="000149E3"/>
    <w:rsid w:val="00014B1A"/>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42D"/>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27EB1"/>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696"/>
    <w:rsid w:val="000338A6"/>
    <w:rsid w:val="00033A20"/>
    <w:rsid w:val="00033CCE"/>
    <w:rsid w:val="00033CE1"/>
    <w:rsid w:val="0003416E"/>
    <w:rsid w:val="000345AB"/>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D2A"/>
    <w:rsid w:val="00081DA2"/>
    <w:rsid w:val="00081FB2"/>
    <w:rsid w:val="0008204F"/>
    <w:rsid w:val="00082362"/>
    <w:rsid w:val="000829CA"/>
    <w:rsid w:val="00082E80"/>
    <w:rsid w:val="00083197"/>
    <w:rsid w:val="000833BD"/>
    <w:rsid w:val="0008341E"/>
    <w:rsid w:val="0008378C"/>
    <w:rsid w:val="00083851"/>
    <w:rsid w:val="000839F4"/>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9A4"/>
    <w:rsid w:val="00097EA5"/>
    <w:rsid w:val="000A057C"/>
    <w:rsid w:val="000A09D4"/>
    <w:rsid w:val="000A0B8C"/>
    <w:rsid w:val="000A12FE"/>
    <w:rsid w:val="000A1458"/>
    <w:rsid w:val="000A16EC"/>
    <w:rsid w:val="000A1862"/>
    <w:rsid w:val="000A18EF"/>
    <w:rsid w:val="000A1AD1"/>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520"/>
    <w:rsid w:val="000A7754"/>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24"/>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1DB"/>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743"/>
    <w:rsid w:val="000E28FE"/>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7B4"/>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37A05"/>
    <w:rsid w:val="001408DD"/>
    <w:rsid w:val="00140A88"/>
    <w:rsid w:val="001411B7"/>
    <w:rsid w:val="001412A5"/>
    <w:rsid w:val="0014165D"/>
    <w:rsid w:val="00141DDD"/>
    <w:rsid w:val="00141EFC"/>
    <w:rsid w:val="00142075"/>
    <w:rsid w:val="0014271E"/>
    <w:rsid w:val="001427D6"/>
    <w:rsid w:val="00142AE8"/>
    <w:rsid w:val="00142E79"/>
    <w:rsid w:val="00142EB2"/>
    <w:rsid w:val="00142F59"/>
    <w:rsid w:val="00143042"/>
    <w:rsid w:val="00143313"/>
    <w:rsid w:val="001435B3"/>
    <w:rsid w:val="00143696"/>
    <w:rsid w:val="001437E2"/>
    <w:rsid w:val="00144741"/>
    <w:rsid w:val="0014489E"/>
    <w:rsid w:val="00144A5C"/>
    <w:rsid w:val="00144C9D"/>
    <w:rsid w:val="0014510E"/>
    <w:rsid w:val="00145180"/>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302"/>
    <w:rsid w:val="00166403"/>
    <w:rsid w:val="00166B73"/>
    <w:rsid w:val="00167153"/>
    <w:rsid w:val="00167AC3"/>
    <w:rsid w:val="00167D4D"/>
    <w:rsid w:val="0017051F"/>
    <w:rsid w:val="001706F6"/>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629"/>
    <w:rsid w:val="00173B43"/>
    <w:rsid w:val="00173C16"/>
    <w:rsid w:val="00173F4F"/>
    <w:rsid w:val="00173F69"/>
    <w:rsid w:val="00174362"/>
    <w:rsid w:val="00174911"/>
    <w:rsid w:val="00174D16"/>
    <w:rsid w:val="00174E9E"/>
    <w:rsid w:val="00175178"/>
    <w:rsid w:val="001755BF"/>
    <w:rsid w:val="0017599D"/>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A9A"/>
    <w:rsid w:val="00180D5C"/>
    <w:rsid w:val="0018163F"/>
    <w:rsid w:val="0018180A"/>
    <w:rsid w:val="00182151"/>
    <w:rsid w:val="00182201"/>
    <w:rsid w:val="0018244B"/>
    <w:rsid w:val="001824A1"/>
    <w:rsid w:val="00182AAF"/>
    <w:rsid w:val="00182EA8"/>
    <w:rsid w:val="001830B5"/>
    <w:rsid w:val="001831CA"/>
    <w:rsid w:val="0018378A"/>
    <w:rsid w:val="00183876"/>
    <w:rsid w:val="00183B47"/>
    <w:rsid w:val="00183C26"/>
    <w:rsid w:val="00183C58"/>
    <w:rsid w:val="00183E53"/>
    <w:rsid w:val="00183E91"/>
    <w:rsid w:val="001841B2"/>
    <w:rsid w:val="00184341"/>
    <w:rsid w:val="001843B8"/>
    <w:rsid w:val="00184B07"/>
    <w:rsid w:val="00184CB3"/>
    <w:rsid w:val="00184FC2"/>
    <w:rsid w:val="00185137"/>
    <w:rsid w:val="0018535B"/>
    <w:rsid w:val="0018544E"/>
    <w:rsid w:val="00185B29"/>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F14"/>
    <w:rsid w:val="001923D9"/>
    <w:rsid w:val="00192ADD"/>
    <w:rsid w:val="00192B52"/>
    <w:rsid w:val="00193278"/>
    <w:rsid w:val="001936BA"/>
    <w:rsid w:val="0019381A"/>
    <w:rsid w:val="0019386A"/>
    <w:rsid w:val="00193943"/>
    <w:rsid w:val="00193B0C"/>
    <w:rsid w:val="00193C8D"/>
    <w:rsid w:val="00193D05"/>
    <w:rsid w:val="00193DDD"/>
    <w:rsid w:val="00193DFA"/>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365"/>
    <w:rsid w:val="001A3642"/>
    <w:rsid w:val="001A389F"/>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69"/>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53C4"/>
    <w:rsid w:val="001E588A"/>
    <w:rsid w:val="001E5A1A"/>
    <w:rsid w:val="001E60CA"/>
    <w:rsid w:val="001E61DD"/>
    <w:rsid w:val="001E6853"/>
    <w:rsid w:val="001E6B8D"/>
    <w:rsid w:val="001E6FD3"/>
    <w:rsid w:val="001E7022"/>
    <w:rsid w:val="001E7266"/>
    <w:rsid w:val="001E7374"/>
    <w:rsid w:val="001E75F6"/>
    <w:rsid w:val="001E7696"/>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268"/>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44EB"/>
    <w:rsid w:val="001F48A8"/>
    <w:rsid w:val="001F492D"/>
    <w:rsid w:val="001F4D27"/>
    <w:rsid w:val="001F53DA"/>
    <w:rsid w:val="001F5440"/>
    <w:rsid w:val="001F54AA"/>
    <w:rsid w:val="001F54D5"/>
    <w:rsid w:val="001F5684"/>
    <w:rsid w:val="001F5C10"/>
    <w:rsid w:val="001F6113"/>
    <w:rsid w:val="001F65A2"/>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ECF"/>
    <w:rsid w:val="00201612"/>
    <w:rsid w:val="0020183D"/>
    <w:rsid w:val="00201840"/>
    <w:rsid w:val="00201BBA"/>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42B7"/>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157"/>
    <w:rsid w:val="00220303"/>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36E"/>
    <w:rsid w:val="002244A6"/>
    <w:rsid w:val="0022464D"/>
    <w:rsid w:val="0022473A"/>
    <w:rsid w:val="00224B95"/>
    <w:rsid w:val="00224D37"/>
    <w:rsid w:val="00224E8A"/>
    <w:rsid w:val="00225146"/>
    <w:rsid w:val="00225189"/>
    <w:rsid w:val="002251F3"/>
    <w:rsid w:val="002252FF"/>
    <w:rsid w:val="002255D1"/>
    <w:rsid w:val="00225AB2"/>
    <w:rsid w:val="00225E0B"/>
    <w:rsid w:val="002260AA"/>
    <w:rsid w:val="002262E4"/>
    <w:rsid w:val="00226C17"/>
    <w:rsid w:val="002273F4"/>
    <w:rsid w:val="0022743E"/>
    <w:rsid w:val="00227729"/>
    <w:rsid w:val="00227926"/>
    <w:rsid w:val="00227A6F"/>
    <w:rsid w:val="00227C47"/>
    <w:rsid w:val="00227D62"/>
    <w:rsid w:val="00227F81"/>
    <w:rsid w:val="0023014B"/>
    <w:rsid w:val="00230521"/>
    <w:rsid w:val="002305B8"/>
    <w:rsid w:val="00230825"/>
    <w:rsid w:val="00230ABE"/>
    <w:rsid w:val="00230CC7"/>
    <w:rsid w:val="0023133F"/>
    <w:rsid w:val="002313F3"/>
    <w:rsid w:val="0023193A"/>
    <w:rsid w:val="002320D8"/>
    <w:rsid w:val="002321F6"/>
    <w:rsid w:val="00232601"/>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E77"/>
    <w:rsid w:val="00244FFE"/>
    <w:rsid w:val="00245898"/>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34C"/>
    <w:rsid w:val="00257649"/>
    <w:rsid w:val="00257665"/>
    <w:rsid w:val="002579C2"/>
    <w:rsid w:val="00257A23"/>
    <w:rsid w:val="002600ED"/>
    <w:rsid w:val="0026040E"/>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923"/>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F51"/>
    <w:rsid w:val="00270153"/>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AE8"/>
    <w:rsid w:val="00275146"/>
    <w:rsid w:val="002751FB"/>
    <w:rsid w:val="00275711"/>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B05"/>
    <w:rsid w:val="00286290"/>
    <w:rsid w:val="002864AC"/>
    <w:rsid w:val="002868CE"/>
    <w:rsid w:val="002869C2"/>
    <w:rsid w:val="00286A7D"/>
    <w:rsid w:val="00286FB6"/>
    <w:rsid w:val="002871C1"/>
    <w:rsid w:val="002873CF"/>
    <w:rsid w:val="00287569"/>
    <w:rsid w:val="002878DD"/>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423"/>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37"/>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A7F68"/>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93E"/>
    <w:rsid w:val="002B39FA"/>
    <w:rsid w:val="002B3C89"/>
    <w:rsid w:val="002B400E"/>
    <w:rsid w:val="002B4097"/>
    <w:rsid w:val="002B4219"/>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EF4"/>
    <w:rsid w:val="002D7F0E"/>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3D"/>
    <w:rsid w:val="00310AAF"/>
    <w:rsid w:val="00311776"/>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78"/>
    <w:rsid w:val="0033095F"/>
    <w:rsid w:val="003310AF"/>
    <w:rsid w:val="00331121"/>
    <w:rsid w:val="00331477"/>
    <w:rsid w:val="003314CA"/>
    <w:rsid w:val="00331BBF"/>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42C6"/>
    <w:rsid w:val="00344BD2"/>
    <w:rsid w:val="0034526C"/>
    <w:rsid w:val="0034538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2C75"/>
    <w:rsid w:val="003532A8"/>
    <w:rsid w:val="00353392"/>
    <w:rsid w:val="00353836"/>
    <w:rsid w:val="003539CB"/>
    <w:rsid w:val="00353C7B"/>
    <w:rsid w:val="00353D87"/>
    <w:rsid w:val="00353DFF"/>
    <w:rsid w:val="003542C5"/>
    <w:rsid w:val="003545A9"/>
    <w:rsid w:val="0035474C"/>
    <w:rsid w:val="00354752"/>
    <w:rsid w:val="00354934"/>
    <w:rsid w:val="00354A06"/>
    <w:rsid w:val="00354C4A"/>
    <w:rsid w:val="003558F7"/>
    <w:rsid w:val="0035590C"/>
    <w:rsid w:val="003559C6"/>
    <w:rsid w:val="00355A66"/>
    <w:rsid w:val="003560F7"/>
    <w:rsid w:val="0035624A"/>
    <w:rsid w:val="00356EBC"/>
    <w:rsid w:val="00357357"/>
    <w:rsid w:val="00357720"/>
    <w:rsid w:val="003578F3"/>
    <w:rsid w:val="0035796F"/>
    <w:rsid w:val="00357979"/>
    <w:rsid w:val="0036001A"/>
    <w:rsid w:val="003605AA"/>
    <w:rsid w:val="003606C4"/>
    <w:rsid w:val="00360783"/>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6895"/>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CFA"/>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422"/>
    <w:rsid w:val="0038260F"/>
    <w:rsid w:val="003826A8"/>
    <w:rsid w:val="003828B2"/>
    <w:rsid w:val="00382A87"/>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395"/>
    <w:rsid w:val="00393C45"/>
    <w:rsid w:val="00393C8A"/>
    <w:rsid w:val="0039400C"/>
    <w:rsid w:val="003942BB"/>
    <w:rsid w:val="00394852"/>
    <w:rsid w:val="003948EA"/>
    <w:rsid w:val="00394ADF"/>
    <w:rsid w:val="003951FE"/>
    <w:rsid w:val="0039528F"/>
    <w:rsid w:val="00395698"/>
    <w:rsid w:val="00395867"/>
    <w:rsid w:val="003959E3"/>
    <w:rsid w:val="00395AA2"/>
    <w:rsid w:val="00395C03"/>
    <w:rsid w:val="00395C91"/>
    <w:rsid w:val="00395E5D"/>
    <w:rsid w:val="00395F77"/>
    <w:rsid w:val="00396268"/>
    <w:rsid w:val="00396797"/>
    <w:rsid w:val="00396D9C"/>
    <w:rsid w:val="00396EFA"/>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04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80D"/>
    <w:rsid w:val="003C69A1"/>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426C"/>
    <w:rsid w:val="003D45CC"/>
    <w:rsid w:val="003D4E24"/>
    <w:rsid w:val="003D5059"/>
    <w:rsid w:val="003D541E"/>
    <w:rsid w:val="003D60D7"/>
    <w:rsid w:val="003D6512"/>
    <w:rsid w:val="003D74F7"/>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FEB"/>
    <w:rsid w:val="004021F6"/>
    <w:rsid w:val="00402491"/>
    <w:rsid w:val="004024A1"/>
    <w:rsid w:val="00402AF4"/>
    <w:rsid w:val="004031B2"/>
    <w:rsid w:val="00403620"/>
    <w:rsid w:val="00403660"/>
    <w:rsid w:val="004037A5"/>
    <w:rsid w:val="004038BA"/>
    <w:rsid w:val="00403A12"/>
    <w:rsid w:val="00403A39"/>
    <w:rsid w:val="00403C17"/>
    <w:rsid w:val="00403D29"/>
    <w:rsid w:val="0040405B"/>
    <w:rsid w:val="004040EA"/>
    <w:rsid w:val="0040411C"/>
    <w:rsid w:val="00404329"/>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2161"/>
    <w:rsid w:val="004121DE"/>
    <w:rsid w:val="004122B2"/>
    <w:rsid w:val="0041233F"/>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8FC"/>
    <w:rsid w:val="00420A59"/>
    <w:rsid w:val="00421051"/>
    <w:rsid w:val="00421104"/>
    <w:rsid w:val="004212C7"/>
    <w:rsid w:val="00421990"/>
    <w:rsid w:val="00421F86"/>
    <w:rsid w:val="00422408"/>
    <w:rsid w:val="00422D74"/>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50FA"/>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02"/>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49D"/>
    <w:rsid w:val="00456AE2"/>
    <w:rsid w:val="004577EB"/>
    <w:rsid w:val="00457B91"/>
    <w:rsid w:val="00457FB3"/>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8AC"/>
    <w:rsid w:val="004639C6"/>
    <w:rsid w:val="00463C72"/>
    <w:rsid w:val="00463FD2"/>
    <w:rsid w:val="00464008"/>
    <w:rsid w:val="00464838"/>
    <w:rsid w:val="00464AD6"/>
    <w:rsid w:val="00465434"/>
    <w:rsid w:val="0046547F"/>
    <w:rsid w:val="004659CF"/>
    <w:rsid w:val="00466262"/>
    <w:rsid w:val="004663BE"/>
    <w:rsid w:val="004667B6"/>
    <w:rsid w:val="00466C20"/>
    <w:rsid w:val="00466D3D"/>
    <w:rsid w:val="00466F3D"/>
    <w:rsid w:val="00467275"/>
    <w:rsid w:val="00467616"/>
    <w:rsid w:val="00467629"/>
    <w:rsid w:val="00470090"/>
    <w:rsid w:val="0047023A"/>
    <w:rsid w:val="00470514"/>
    <w:rsid w:val="004708AE"/>
    <w:rsid w:val="00470C65"/>
    <w:rsid w:val="00470D14"/>
    <w:rsid w:val="004715B4"/>
    <w:rsid w:val="004718C3"/>
    <w:rsid w:val="00471DA5"/>
    <w:rsid w:val="0047205D"/>
    <w:rsid w:val="00472068"/>
    <w:rsid w:val="0047207F"/>
    <w:rsid w:val="00473685"/>
    <w:rsid w:val="004739D0"/>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801EE"/>
    <w:rsid w:val="00480215"/>
    <w:rsid w:val="00480245"/>
    <w:rsid w:val="004804A8"/>
    <w:rsid w:val="00480A9B"/>
    <w:rsid w:val="00480C4C"/>
    <w:rsid w:val="00480E57"/>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1FF9"/>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5FF"/>
    <w:rsid w:val="00496863"/>
    <w:rsid w:val="004969E1"/>
    <w:rsid w:val="00496BE2"/>
    <w:rsid w:val="00496DD2"/>
    <w:rsid w:val="00496F6A"/>
    <w:rsid w:val="00496F95"/>
    <w:rsid w:val="00497174"/>
    <w:rsid w:val="0049733E"/>
    <w:rsid w:val="00497676"/>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3CD"/>
    <w:rsid w:val="004A2CC0"/>
    <w:rsid w:val="004A2FF0"/>
    <w:rsid w:val="004A33F5"/>
    <w:rsid w:val="004A344F"/>
    <w:rsid w:val="004A34D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2BD8"/>
    <w:rsid w:val="004C2DF1"/>
    <w:rsid w:val="004C2E29"/>
    <w:rsid w:val="004C32B5"/>
    <w:rsid w:val="004C33A8"/>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54F9"/>
    <w:rsid w:val="004D5646"/>
    <w:rsid w:val="004D607A"/>
    <w:rsid w:val="004D60A7"/>
    <w:rsid w:val="004D61DF"/>
    <w:rsid w:val="004D6371"/>
    <w:rsid w:val="004D663D"/>
    <w:rsid w:val="004D6769"/>
    <w:rsid w:val="004D68A3"/>
    <w:rsid w:val="004D6EC2"/>
    <w:rsid w:val="004D722B"/>
    <w:rsid w:val="004D7409"/>
    <w:rsid w:val="004D7614"/>
    <w:rsid w:val="004D780D"/>
    <w:rsid w:val="004D7A0B"/>
    <w:rsid w:val="004D7B4A"/>
    <w:rsid w:val="004E054B"/>
    <w:rsid w:val="004E0764"/>
    <w:rsid w:val="004E0A76"/>
    <w:rsid w:val="004E0B76"/>
    <w:rsid w:val="004E0DA5"/>
    <w:rsid w:val="004E1245"/>
    <w:rsid w:val="004E13C1"/>
    <w:rsid w:val="004E25C1"/>
    <w:rsid w:val="004E262B"/>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183C"/>
    <w:rsid w:val="005018F5"/>
    <w:rsid w:val="00501B7C"/>
    <w:rsid w:val="00501E35"/>
    <w:rsid w:val="00501FD3"/>
    <w:rsid w:val="0050218C"/>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091"/>
    <w:rsid w:val="00507220"/>
    <w:rsid w:val="00507449"/>
    <w:rsid w:val="00507695"/>
    <w:rsid w:val="00507822"/>
    <w:rsid w:val="00507B7C"/>
    <w:rsid w:val="00507D3E"/>
    <w:rsid w:val="00510A16"/>
    <w:rsid w:val="00510BF7"/>
    <w:rsid w:val="00510D07"/>
    <w:rsid w:val="005110AD"/>
    <w:rsid w:val="00511119"/>
    <w:rsid w:val="0051131B"/>
    <w:rsid w:val="00511A0C"/>
    <w:rsid w:val="00511AC6"/>
    <w:rsid w:val="0051224D"/>
    <w:rsid w:val="00512275"/>
    <w:rsid w:val="005126ED"/>
    <w:rsid w:val="005127CE"/>
    <w:rsid w:val="0051285D"/>
    <w:rsid w:val="005137F2"/>
    <w:rsid w:val="0051394D"/>
    <w:rsid w:val="00513CD2"/>
    <w:rsid w:val="00513ED1"/>
    <w:rsid w:val="00513FB2"/>
    <w:rsid w:val="005140AE"/>
    <w:rsid w:val="0051418D"/>
    <w:rsid w:val="005142AA"/>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5C8"/>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2D9"/>
    <w:rsid w:val="00534B46"/>
    <w:rsid w:val="00534B5F"/>
    <w:rsid w:val="00534F93"/>
    <w:rsid w:val="00535696"/>
    <w:rsid w:val="005358AB"/>
    <w:rsid w:val="00535E74"/>
    <w:rsid w:val="00535F8F"/>
    <w:rsid w:val="00535F9F"/>
    <w:rsid w:val="00536485"/>
    <w:rsid w:val="0053663A"/>
    <w:rsid w:val="00536765"/>
    <w:rsid w:val="00536A22"/>
    <w:rsid w:val="00536ECC"/>
    <w:rsid w:val="0053714E"/>
    <w:rsid w:val="005375B4"/>
    <w:rsid w:val="00537624"/>
    <w:rsid w:val="005376D9"/>
    <w:rsid w:val="00537CB6"/>
    <w:rsid w:val="00537EB0"/>
    <w:rsid w:val="00540B57"/>
    <w:rsid w:val="00540C82"/>
    <w:rsid w:val="00541461"/>
    <w:rsid w:val="00541946"/>
    <w:rsid w:val="00541950"/>
    <w:rsid w:val="00541E5F"/>
    <w:rsid w:val="00541FB6"/>
    <w:rsid w:val="00542196"/>
    <w:rsid w:val="005422F2"/>
    <w:rsid w:val="0054258E"/>
    <w:rsid w:val="005428DB"/>
    <w:rsid w:val="005429E6"/>
    <w:rsid w:val="005430A1"/>
    <w:rsid w:val="0054339E"/>
    <w:rsid w:val="0054365B"/>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43D"/>
    <w:rsid w:val="00564571"/>
    <w:rsid w:val="00564713"/>
    <w:rsid w:val="00564960"/>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6C99"/>
    <w:rsid w:val="00567317"/>
    <w:rsid w:val="0056768C"/>
    <w:rsid w:val="00567B68"/>
    <w:rsid w:val="00567BCF"/>
    <w:rsid w:val="00567C2A"/>
    <w:rsid w:val="00567F85"/>
    <w:rsid w:val="00570117"/>
    <w:rsid w:val="005704A0"/>
    <w:rsid w:val="005705FA"/>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2B2"/>
    <w:rsid w:val="0057467D"/>
    <w:rsid w:val="005746C3"/>
    <w:rsid w:val="00574BDA"/>
    <w:rsid w:val="00574D64"/>
    <w:rsid w:val="00574E5A"/>
    <w:rsid w:val="00574F21"/>
    <w:rsid w:val="0057505B"/>
    <w:rsid w:val="005750C1"/>
    <w:rsid w:val="005751BA"/>
    <w:rsid w:val="005753C8"/>
    <w:rsid w:val="005758F8"/>
    <w:rsid w:val="005759EF"/>
    <w:rsid w:val="00576214"/>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B8A"/>
    <w:rsid w:val="00581D1B"/>
    <w:rsid w:val="00581E54"/>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9C7"/>
    <w:rsid w:val="005C4DFC"/>
    <w:rsid w:val="005C51A9"/>
    <w:rsid w:val="005C57D2"/>
    <w:rsid w:val="005C5AEF"/>
    <w:rsid w:val="005C5C99"/>
    <w:rsid w:val="005C5ED5"/>
    <w:rsid w:val="005C65FC"/>
    <w:rsid w:val="005C664D"/>
    <w:rsid w:val="005C6A5C"/>
    <w:rsid w:val="005C6DFD"/>
    <w:rsid w:val="005C6ED5"/>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9"/>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7B2"/>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1C0"/>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86E"/>
    <w:rsid w:val="0060110A"/>
    <w:rsid w:val="006013B2"/>
    <w:rsid w:val="0060196E"/>
    <w:rsid w:val="00601D73"/>
    <w:rsid w:val="00602C75"/>
    <w:rsid w:val="00602DDE"/>
    <w:rsid w:val="00602F30"/>
    <w:rsid w:val="0060308A"/>
    <w:rsid w:val="0060313A"/>
    <w:rsid w:val="00603253"/>
    <w:rsid w:val="00603688"/>
    <w:rsid w:val="00603A3A"/>
    <w:rsid w:val="00603E75"/>
    <w:rsid w:val="0060428D"/>
    <w:rsid w:val="0060482D"/>
    <w:rsid w:val="00604FC2"/>
    <w:rsid w:val="006051C9"/>
    <w:rsid w:val="006055D4"/>
    <w:rsid w:val="0060578B"/>
    <w:rsid w:val="00605C37"/>
    <w:rsid w:val="00605EAB"/>
    <w:rsid w:val="00605FD1"/>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B5"/>
    <w:rsid w:val="00642FE2"/>
    <w:rsid w:val="00643421"/>
    <w:rsid w:val="006438E1"/>
    <w:rsid w:val="006439FC"/>
    <w:rsid w:val="00643D42"/>
    <w:rsid w:val="00643DC7"/>
    <w:rsid w:val="00644410"/>
    <w:rsid w:val="0064448D"/>
    <w:rsid w:val="006446EC"/>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C7C"/>
    <w:rsid w:val="00666DF3"/>
    <w:rsid w:val="00667471"/>
    <w:rsid w:val="0066767E"/>
    <w:rsid w:val="00667C9A"/>
    <w:rsid w:val="00667ED2"/>
    <w:rsid w:val="00670113"/>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5B0"/>
    <w:rsid w:val="0068772B"/>
    <w:rsid w:val="006902AB"/>
    <w:rsid w:val="00690B9E"/>
    <w:rsid w:val="00691519"/>
    <w:rsid w:val="00691805"/>
    <w:rsid w:val="00691C28"/>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8BD"/>
    <w:rsid w:val="00696918"/>
    <w:rsid w:val="0069696B"/>
    <w:rsid w:val="00697187"/>
    <w:rsid w:val="006972AB"/>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2B3"/>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937"/>
    <w:rsid w:val="006C6AFA"/>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1230"/>
    <w:rsid w:val="006E1BAB"/>
    <w:rsid w:val="006E2030"/>
    <w:rsid w:val="006E206D"/>
    <w:rsid w:val="006E20F4"/>
    <w:rsid w:val="006E2258"/>
    <w:rsid w:val="006E2D15"/>
    <w:rsid w:val="006E2E1F"/>
    <w:rsid w:val="006E31FA"/>
    <w:rsid w:val="006E3489"/>
    <w:rsid w:val="006E36C0"/>
    <w:rsid w:val="006E3C73"/>
    <w:rsid w:val="006E3EAB"/>
    <w:rsid w:val="006E3FFF"/>
    <w:rsid w:val="006E40C2"/>
    <w:rsid w:val="006E52D0"/>
    <w:rsid w:val="006E5459"/>
    <w:rsid w:val="006E5530"/>
    <w:rsid w:val="006E57DA"/>
    <w:rsid w:val="006E5AEC"/>
    <w:rsid w:val="006E5EE5"/>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89"/>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BCE"/>
    <w:rsid w:val="00704E52"/>
    <w:rsid w:val="00705140"/>
    <w:rsid w:val="007051A5"/>
    <w:rsid w:val="00705723"/>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270"/>
    <w:rsid w:val="007163E1"/>
    <w:rsid w:val="0071658C"/>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5FCB"/>
    <w:rsid w:val="00726048"/>
    <w:rsid w:val="00726172"/>
    <w:rsid w:val="00726519"/>
    <w:rsid w:val="00726580"/>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132"/>
    <w:rsid w:val="00735998"/>
    <w:rsid w:val="00735BB0"/>
    <w:rsid w:val="00735E6F"/>
    <w:rsid w:val="00735F34"/>
    <w:rsid w:val="007361A6"/>
    <w:rsid w:val="00736D1A"/>
    <w:rsid w:val="00736E6F"/>
    <w:rsid w:val="00736F7D"/>
    <w:rsid w:val="007370D1"/>
    <w:rsid w:val="007371C5"/>
    <w:rsid w:val="007379FD"/>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B7C"/>
    <w:rsid w:val="00765BC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E5"/>
    <w:rsid w:val="00774054"/>
    <w:rsid w:val="007744A2"/>
    <w:rsid w:val="007749DC"/>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300"/>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4F5"/>
    <w:rsid w:val="007C1527"/>
    <w:rsid w:val="007C168D"/>
    <w:rsid w:val="007C1A7F"/>
    <w:rsid w:val="007C1B1A"/>
    <w:rsid w:val="007C1D3A"/>
    <w:rsid w:val="007C259F"/>
    <w:rsid w:val="007C2A01"/>
    <w:rsid w:val="007C2B11"/>
    <w:rsid w:val="007C2C18"/>
    <w:rsid w:val="007C2CD9"/>
    <w:rsid w:val="007C2D5D"/>
    <w:rsid w:val="007C3038"/>
    <w:rsid w:val="007C3335"/>
    <w:rsid w:val="007C33B5"/>
    <w:rsid w:val="007C352C"/>
    <w:rsid w:val="007C35BE"/>
    <w:rsid w:val="007C3615"/>
    <w:rsid w:val="007C3D2E"/>
    <w:rsid w:val="007C3D64"/>
    <w:rsid w:val="007C3E8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714"/>
    <w:rsid w:val="007D0836"/>
    <w:rsid w:val="007D0B90"/>
    <w:rsid w:val="007D0F1D"/>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87"/>
    <w:rsid w:val="007E6920"/>
    <w:rsid w:val="007E6AFD"/>
    <w:rsid w:val="007E6CC0"/>
    <w:rsid w:val="007E6D25"/>
    <w:rsid w:val="007E70B4"/>
    <w:rsid w:val="007E7176"/>
    <w:rsid w:val="007E72B1"/>
    <w:rsid w:val="007E73FB"/>
    <w:rsid w:val="007E76D5"/>
    <w:rsid w:val="007E7AC3"/>
    <w:rsid w:val="007E7B7E"/>
    <w:rsid w:val="007E7CF2"/>
    <w:rsid w:val="007F01D0"/>
    <w:rsid w:val="007F04C6"/>
    <w:rsid w:val="007F0557"/>
    <w:rsid w:val="007F0C49"/>
    <w:rsid w:val="007F1697"/>
    <w:rsid w:val="007F1A8D"/>
    <w:rsid w:val="007F1D7B"/>
    <w:rsid w:val="007F23FB"/>
    <w:rsid w:val="007F2544"/>
    <w:rsid w:val="007F278C"/>
    <w:rsid w:val="007F287A"/>
    <w:rsid w:val="007F2A23"/>
    <w:rsid w:val="007F2E3F"/>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5CF"/>
    <w:rsid w:val="008016BA"/>
    <w:rsid w:val="00801B5A"/>
    <w:rsid w:val="00801F86"/>
    <w:rsid w:val="008021FA"/>
    <w:rsid w:val="00802308"/>
    <w:rsid w:val="00802460"/>
    <w:rsid w:val="0080284E"/>
    <w:rsid w:val="0080294B"/>
    <w:rsid w:val="00802B2D"/>
    <w:rsid w:val="00802DB8"/>
    <w:rsid w:val="008032FD"/>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D02"/>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24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D5"/>
    <w:rsid w:val="0084717B"/>
    <w:rsid w:val="008471EB"/>
    <w:rsid w:val="008474B1"/>
    <w:rsid w:val="0084754C"/>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B7E"/>
    <w:rsid w:val="00870DF6"/>
    <w:rsid w:val="00870EFB"/>
    <w:rsid w:val="00871346"/>
    <w:rsid w:val="008717E9"/>
    <w:rsid w:val="00872217"/>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6871"/>
    <w:rsid w:val="0089720D"/>
    <w:rsid w:val="00897269"/>
    <w:rsid w:val="008973C5"/>
    <w:rsid w:val="00897492"/>
    <w:rsid w:val="008977B8"/>
    <w:rsid w:val="00897AB7"/>
    <w:rsid w:val="00897C7F"/>
    <w:rsid w:val="00897E96"/>
    <w:rsid w:val="008A016D"/>
    <w:rsid w:val="008A020E"/>
    <w:rsid w:val="008A032D"/>
    <w:rsid w:val="008A0419"/>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50E1"/>
    <w:rsid w:val="008C5CD0"/>
    <w:rsid w:val="008C5D8F"/>
    <w:rsid w:val="008C5E20"/>
    <w:rsid w:val="008C60E1"/>
    <w:rsid w:val="008C6224"/>
    <w:rsid w:val="008C63EC"/>
    <w:rsid w:val="008C6612"/>
    <w:rsid w:val="008C6806"/>
    <w:rsid w:val="008C68D7"/>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1EA"/>
    <w:rsid w:val="008D6BB8"/>
    <w:rsid w:val="008D6CD9"/>
    <w:rsid w:val="008D70A5"/>
    <w:rsid w:val="008D720B"/>
    <w:rsid w:val="008D7351"/>
    <w:rsid w:val="008D7495"/>
    <w:rsid w:val="008D774A"/>
    <w:rsid w:val="008D7A5B"/>
    <w:rsid w:val="008D7C7E"/>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3BB"/>
    <w:rsid w:val="008E3401"/>
    <w:rsid w:val="008E3483"/>
    <w:rsid w:val="008E3714"/>
    <w:rsid w:val="008E3970"/>
    <w:rsid w:val="008E3B54"/>
    <w:rsid w:val="008E3BE4"/>
    <w:rsid w:val="008E3C19"/>
    <w:rsid w:val="008E3F9B"/>
    <w:rsid w:val="008E46AB"/>
    <w:rsid w:val="008E49A1"/>
    <w:rsid w:val="008E4BC7"/>
    <w:rsid w:val="008E4BCB"/>
    <w:rsid w:val="008E4DF1"/>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5D"/>
    <w:rsid w:val="008F6C69"/>
    <w:rsid w:val="008F72BC"/>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621"/>
    <w:rsid w:val="0091477A"/>
    <w:rsid w:val="009147BF"/>
    <w:rsid w:val="0091481D"/>
    <w:rsid w:val="00914AAB"/>
    <w:rsid w:val="00915273"/>
    <w:rsid w:val="009153E0"/>
    <w:rsid w:val="0091547B"/>
    <w:rsid w:val="0091569D"/>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8C9"/>
    <w:rsid w:val="00951A1E"/>
    <w:rsid w:val="00951F15"/>
    <w:rsid w:val="009525E0"/>
    <w:rsid w:val="0095265C"/>
    <w:rsid w:val="00953111"/>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087"/>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7EA"/>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1196"/>
    <w:rsid w:val="0099133D"/>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B90"/>
    <w:rsid w:val="009A0DCF"/>
    <w:rsid w:val="009A1981"/>
    <w:rsid w:val="009A19BF"/>
    <w:rsid w:val="009A1DB5"/>
    <w:rsid w:val="009A1E49"/>
    <w:rsid w:val="009A211D"/>
    <w:rsid w:val="009A23C6"/>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16"/>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DB7"/>
    <w:rsid w:val="009E66E9"/>
    <w:rsid w:val="009E6763"/>
    <w:rsid w:val="009E6EA1"/>
    <w:rsid w:val="009E74AE"/>
    <w:rsid w:val="009E773E"/>
    <w:rsid w:val="009E7ADE"/>
    <w:rsid w:val="009E7F9E"/>
    <w:rsid w:val="009F00D7"/>
    <w:rsid w:val="009F0200"/>
    <w:rsid w:val="009F0316"/>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6E"/>
    <w:rsid w:val="00A0369F"/>
    <w:rsid w:val="00A0375B"/>
    <w:rsid w:val="00A03EE0"/>
    <w:rsid w:val="00A041DA"/>
    <w:rsid w:val="00A0421F"/>
    <w:rsid w:val="00A047A8"/>
    <w:rsid w:val="00A04B8F"/>
    <w:rsid w:val="00A04C03"/>
    <w:rsid w:val="00A04C15"/>
    <w:rsid w:val="00A04E3D"/>
    <w:rsid w:val="00A053A3"/>
    <w:rsid w:val="00A05723"/>
    <w:rsid w:val="00A059A2"/>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AA8"/>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84"/>
    <w:rsid w:val="00A16AAD"/>
    <w:rsid w:val="00A16B15"/>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83E"/>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2EA"/>
    <w:rsid w:val="00A2695E"/>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FC1"/>
    <w:rsid w:val="00A55163"/>
    <w:rsid w:val="00A55169"/>
    <w:rsid w:val="00A55376"/>
    <w:rsid w:val="00A553DB"/>
    <w:rsid w:val="00A554D8"/>
    <w:rsid w:val="00A5553A"/>
    <w:rsid w:val="00A555F6"/>
    <w:rsid w:val="00A55926"/>
    <w:rsid w:val="00A56097"/>
    <w:rsid w:val="00A5652E"/>
    <w:rsid w:val="00A56618"/>
    <w:rsid w:val="00A56939"/>
    <w:rsid w:val="00A569EE"/>
    <w:rsid w:val="00A5705A"/>
    <w:rsid w:val="00A57252"/>
    <w:rsid w:val="00A57747"/>
    <w:rsid w:val="00A579F2"/>
    <w:rsid w:val="00A57C6D"/>
    <w:rsid w:val="00A57DD2"/>
    <w:rsid w:val="00A57E4F"/>
    <w:rsid w:val="00A57F81"/>
    <w:rsid w:val="00A600CF"/>
    <w:rsid w:val="00A604BF"/>
    <w:rsid w:val="00A60749"/>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CD1"/>
    <w:rsid w:val="00A83E09"/>
    <w:rsid w:val="00A842BE"/>
    <w:rsid w:val="00A84668"/>
    <w:rsid w:val="00A846FA"/>
    <w:rsid w:val="00A84708"/>
    <w:rsid w:val="00A84978"/>
    <w:rsid w:val="00A84E0B"/>
    <w:rsid w:val="00A85108"/>
    <w:rsid w:val="00A851B9"/>
    <w:rsid w:val="00A85474"/>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8FE"/>
    <w:rsid w:val="00A87A56"/>
    <w:rsid w:val="00A87A6B"/>
    <w:rsid w:val="00A87CAA"/>
    <w:rsid w:val="00A87D8C"/>
    <w:rsid w:val="00A87E9F"/>
    <w:rsid w:val="00A901F0"/>
    <w:rsid w:val="00A9032C"/>
    <w:rsid w:val="00A904FB"/>
    <w:rsid w:val="00A90595"/>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C9D"/>
    <w:rsid w:val="00A9709A"/>
    <w:rsid w:val="00A972B6"/>
    <w:rsid w:val="00A97803"/>
    <w:rsid w:val="00A9790E"/>
    <w:rsid w:val="00A97D0B"/>
    <w:rsid w:val="00A97F91"/>
    <w:rsid w:val="00AA0032"/>
    <w:rsid w:val="00AA0BF3"/>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1614"/>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7E7"/>
    <w:rsid w:val="00B05DBE"/>
    <w:rsid w:val="00B06495"/>
    <w:rsid w:val="00B06A6A"/>
    <w:rsid w:val="00B0784F"/>
    <w:rsid w:val="00B07870"/>
    <w:rsid w:val="00B07908"/>
    <w:rsid w:val="00B07A4E"/>
    <w:rsid w:val="00B07AE6"/>
    <w:rsid w:val="00B101EA"/>
    <w:rsid w:val="00B10603"/>
    <w:rsid w:val="00B107A2"/>
    <w:rsid w:val="00B107B0"/>
    <w:rsid w:val="00B10967"/>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BC0"/>
    <w:rsid w:val="00B36BF5"/>
    <w:rsid w:val="00B3764A"/>
    <w:rsid w:val="00B3792E"/>
    <w:rsid w:val="00B407A9"/>
    <w:rsid w:val="00B40836"/>
    <w:rsid w:val="00B40AAC"/>
    <w:rsid w:val="00B40ACD"/>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46D"/>
    <w:rsid w:val="00B45612"/>
    <w:rsid w:val="00B45841"/>
    <w:rsid w:val="00B45B6D"/>
    <w:rsid w:val="00B46183"/>
    <w:rsid w:val="00B46294"/>
    <w:rsid w:val="00B4655E"/>
    <w:rsid w:val="00B46E2E"/>
    <w:rsid w:val="00B46EB4"/>
    <w:rsid w:val="00B4715C"/>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647"/>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36BE"/>
    <w:rsid w:val="00B8436C"/>
    <w:rsid w:val="00B84A70"/>
    <w:rsid w:val="00B84B0C"/>
    <w:rsid w:val="00B85069"/>
    <w:rsid w:val="00B851EA"/>
    <w:rsid w:val="00B852D6"/>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2"/>
    <w:rsid w:val="00BA0704"/>
    <w:rsid w:val="00BA077B"/>
    <w:rsid w:val="00BA084D"/>
    <w:rsid w:val="00BA0BEB"/>
    <w:rsid w:val="00BA12A2"/>
    <w:rsid w:val="00BA1396"/>
    <w:rsid w:val="00BA142F"/>
    <w:rsid w:val="00BA147C"/>
    <w:rsid w:val="00BA18F3"/>
    <w:rsid w:val="00BA24BF"/>
    <w:rsid w:val="00BA289A"/>
    <w:rsid w:val="00BA28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57"/>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720"/>
    <w:rsid w:val="00BB393D"/>
    <w:rsid w:val="00BB3AE6"/>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62"/>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4CA"/>
    <w:rsid w:val="00BD05A8"/>
    <w:rsid w:val="00BD0839"/>
    <w:rsid w:val="00BD0BB1"/>
    <w:rsid w:val="00BD0CDF"/>
    <w:rsid w:val="00BD10B9"/>
    <w:rsid w:val="00BD114A"/>
    <w:rsid w:val="00BD13EA"/>
    <w:rsid w:val="00BD1717"/>
    <w:rsid w:val="00BD2907"/>
    <w:rsid w:val="00BD2FA6"/>
    <w:rsid w:val="00BD3337"/>
    <w:rsid w:val="00BD3430"/>
    <w:rsid w:val="00BD3523"/>
    <w:rsid w:val="00BD373F"/>
    <w:rsid w:val="00BD37CC"/>
    <w:rsid w:val="00BD3B8B"/>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40D"/>
    <w:rsid w:val="00BD7418"/>
    <w:rsid w:val="00BD77A8"/>
    <w:rsid w:val="00BD7980"/>
    <w:rsid w:val="00BD7C4B"/>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7AF"/>
    <w:rsid w:val="00BE48F4"/>
    <w:rsid w:val="00BE4A22"/>
    <w:rsid w:val="00BE4E54"/>
    <w:rsid w:val="00BE5382"/>
    <w:rsid w:val="00BE5447"/>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755"/>
    <w:rsid w:val="00C019FF"/>
    <w:rsid w:val="00C01B05"/>
    <w:rsid w:val="00C01C53"/>
    <w:rsid w:val="00C01E16"/>
    <w:rsid w:val="00C01E71"/>
    <w:rsid w:val="00C022A3"/>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7BE"/>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88F"/>
    <w:rsid w:val="00C40945"/>
    <w:rsid w:val="00C40D88"/>
    <w:rsid w:val="00C4129C"/>
    <w:rsid w:val="00C41755"/>
    <w:rsid w:val="00C41A79"/>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9F8"/>
    <w:rsid w:val="00C50BD7"/>
    <w:rsid w:val="00C512FD"/>
    <w:rsid w:val="00C51746"/>
    <w:rsid w:val="00C51975"/>
    <w:rsid w:val="00C51C29"/>
    <w:rsid w:val="00C51F67"/>
    <w:rsid w:val="00C52374"/>
    <w:rsid w:val="00C5269D"/>
    <w:rsid w:val="00C52B80"/>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5F49"/>
    <w:rsid w:val="00C561EB"/>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B2F"/>
    <w:rsid w:val="00C94B7A"/>
    <w:rsid w:val="00C94CA3"/>
    <w:rsid w:val="00C95186"/>
    <w:rsid w:val="00C9596D"/>
    <w:rsid w:val="00C960E1"/>
    <w:rsid w:val="00C962E2"/>
    <w:rsid w:val="00C96B2A"/>
    <w:rsid w:val="00C96CDD"/>
    <w:rsid w:val="00C96D7E"/>
    <w:rsid w:val="00C96DCC"/>
    <w:rsid w:val="00C96F41"/>
    <w:rsid w:val="00C96F58"/>
    <w:rsid w:val="00C96F78"/>
    <w:rsid w:val="00C97065"/>
    <w:rsid w:val="00C971A7"/>
    <w:rsid w:val="00CA00E2"/>
    <w:rsid w:val="00CA0199"/>
    <w:rsid w:val="00CA01BE"/>
    <w:rsid w:val="00CA01D0"/>
    <w:rsid w:val="00CA072A"/>
    <w:rsid w:val="00CA0A7B"/>
    <w:rsid w:val="00CA0ED0"/>
    <w:rsid w:val="00CA1215"/>
    <w:rsid w:val="00CA1A77"/>
    <w:rsid w:val="00CA1B27"/>
    <w:rsid w:val="00CA1E33"/>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3CD"/>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319"/>
    <w:rsid w:val="00CD39B5"/>
    <w:rsid w:val="00CD3D12"/>
    <w:rsid w:val="00CD3D73"/>
    <w:rsid w:val="00CD4501"/>
    <w:rsid w:val="00CD45F6"/>
    <w:rsid w:val="00CD49A3"/>
    <w:rsid w:val="00CD4CB5"/>
    <w:rsid w:val="00CD4D2C"/>
    <w:rsid w:val="00CD508D"/>
    <w:rsid w:val="00CD5233"/>
    <w:rsid w:val="00CD55AB"/>
    <w:rsid w:val="00CD5AB3"/>
    <w:rsid w:val="00CD624E"/>
    <w:rsid w:val="00CD65DA"/>
    <w:rsid w:val="00CD6C31"/>
    <w:rsid w:val="00CD6D05"/>
    <w:rsid w:val="00CD6D9D"/>
    <w:rsid w:val="00CD7277"/>
    <w:rsid w:val="00CD73A0"/>
    <w:rsid w:val="00CD7421"/>
    <w:rsid w:val="00CD7EDA"/>
    <w:rsid w:val="00CE0906"/>
    <w:rsid w:val="00CE0927"/>
    <w:rsid w:val="00CE0B9D"/>
    <w:rsid w:val="00CE0E5C"/>
    <w:rsid w:val="00CE15E0"/>
    <w:rsid w:val="00CE17A1"/>
    <w:rsid w:val="00CE1B2C"/>
    <w:rsid w:val="00CE1EDE"/>
    <w:rsid w:val="00CE2113"/>
    <w:rsid w:val="00CE2662"/>
    <w:rsid w:val="00CE2B15"/>
    <w:rsid w:val="00CE308E"/>
    <w:rsid w:val="00CE33B3"/>
    <w:rsid w:val="00CE39F4"/>
    <w:rsid w:val="00CE40C9"/>
    <w:rsid w:val="00CE42DB"/>
    <w:rsid w:val="00CE450A"/>
    <w:rsid w:val="00CE4D6A"/>
    <w:rsid w:val="00CE4EF9"/>
    <w:rsid w:val="00CE4F95"/>
    <w:rsid w:val="00CE5300"/>
    <w:rsid w:val="00CE541D"/>
    <w:rsid w:val="00CE5E92"/>
    <w:rsid w:val="00CE634D"/>
    <w:rsid w:val="00CE6494"/>
    <w:rsid w:val="00CE6AFC"/>
    <w:rsid w:val="00CE6E87"/>
    <w:rsid w:val="00CE7493"/>
    <w:rsid w:val="00CE756A"/>
    <w:rsid w:val="00CE7DA1"/>
    <w:rsid w:val="00CE7DE1"/>
    <w:rsid w:val="00CE7DF2"/>
    <w:rsid w:val="00CE7FC5"/>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9BC"/>
    <w:rsid w:val="00D12F34"/>
    <w:rsid w:val="00D12F3C"/>
    <w:rsid w:val="00D13499"/>
    <w:rsid w:val="00D13A46"/>
    <w:rsid w:val="00D13A4E"/>
    <w:rsid w:val="00D13B31"/>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D7"/>
    <w:rsid w:val="00D2335A"/>
    <w:rsid w:val="00D23380"/>
    <w:rsid w:val="00D235BC"/>
    <w:rsid w:val="00D2366E"/>
    <w:rsid w:val="00D2370B"/>
    <w:rsid w:val="00D239E0"/>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B28"/>
    <w:rsid w:val="00D33BF1"/>
    <w:rsid w:val="00D33C69"/>
    <w:rsid w:val="00D34645"/>
    <w:rsid w:val="00D349DA"/>
    <w:rsid w:val="00D34B74"/>
    <w:rsid w:val="00D34EBC"/>
    <w:rsid w:val="00D34EE4"/>
    <w:rsid w:val="00D35059"/>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58B"/>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D3A"/>
    <w:rsid w:val="00D440FC"/>
    <w:rsid w:val="00D444B5"/>
    <w:rsid w:val="00D445E8"/>
    <w:rsid w:val="00D44805"/>
    <w:rsid w:val="00D44811"/>
    <w:rsid w:val="00D44A02"/>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74C4"/>
    <w:rsid w:val="00D47BD8"/>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B00"/>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3C0"/>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6CF"/>
    <w:rsid w:val="00DA2C2D"/>
    <w:rsid w:val="00DA3010"/>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957"/>
    <w:rsid w:val="00DC1B22"/>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E24"/>
    <w:rsid w:val="00DD1F30"/>
    <w:rsid w:val="00DD21A7"/>
    <w:rsid w:val="00DD2809"/>
    <w:rsid w:val="00DD2A3C"/>
    <w:rsid w:val="00DD2BE1"/>
    <w:rsid w:val="00DD2C22"/>
    <w:rsid w:val="00DD2C3F"/>
    <w:rsid w:val="00DD2C6D"/>
    <w:rsid w:val="00DD32C7"/>
    <w:rsid w:val="00DD3C38"/>
    <w:rsid w:val="00DD3DC4"/>
    <w:rsid w:val="00DD3E43"/>
    <w:rsid w:val="00DD43D8"/>
    <w:rsid w:val="00DD44CC"/>
    <w:rsid w:val="00DD45EE"/>
    <w:rsid w:val="00DD491C"/>
    <w:rsid w:val="00DD4A04"/>
    <w:rsid w:val="00DD5034"/>
    <w:rsid w:val="00DD5305"/>
    <w:rsid w:val="00DD5692"/>
    <w:rsid w:val="00DD56B6"/>
    <w:rsid w:val="00DD5FEB"/>
    <w:rsid w:val="00DD6216"/>
    <w:rsid w:val="00DD6CD2"/>
    <w:rsid w:val="00DD70D5"/>
    <w:rsid w:val="00DD7378"/>
    <w:rsid w:val="00DD751B"/>
    <w:rsid w:val="00DD7589"/>
    <w:rsid w:val="00DD76CC"/>
    <w:rsid w:val="00DD7A76"/>
    <w:rsid w:val="00DD7B44"/>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122"/>
    <w:rsid w:val="00DE255A"/>
    <w:rsid w:val="00DE2569"/>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ACD"/>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760"/>
    <w:rsid w:val="00E00B12"/>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71A"/>
    <w:rsid w:val="00E17BDE"/>
    <w:rsid w:val="00E17E90"/>
    <w:rsid w:val="00E204E7"/>
    <w:rsid w:val="00E206BA"/>
    <w:rsid w:val="00E206BE"/>
    <w:rsid w:val="00E20A67"/>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50"/>
    <w:rsid w:val="00E229F0"/>
    <w:rsid w:val="00E22BA7"/>
    <w:rsid w:val="00E22C44"/>
    <w:rsid w:val="00E22D1C"/>
    <w:rsid w:val="00E230A8"/>
    <w:rsid w:val="00E23361"/>
    <w:rsid w:val="00E239C6"/>
    <w:rsid w:val="00E23A5C"/>
    <w:rsid w:val="00E23B1A"/>
    <w:rsid w:val="00E23B88"/>
    <w:rsid w:val="00E23BBC"/>
    <w:rsid w:val="00E2447C"/>
    <w:rsid w:val="00E24D66"/>
    <w:rsid w:val="00E24FDC"/>
    <w:rsid w:val="00E250E5"/>
    <w:rsid w:val="00E2539C"/>
    <w:rsid w:val="00E25768"/>
    <w:rsid w:val="00E25904"/>
    <w:rsid w:val="00E25CF0"/>
    <w:rsid w:val="00E264E3"/>
    <w:rsid w:val="00E265E1"/>
    <w:rsid w:val="00E26A9D"/>
    <w:rsid w:val="00E26BCA"/>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81D"/>
    <w:rsid w:val="00E4298A"/>
    <w:rsid w:val="00E42C35"/>
    <w:rsid w:val="00E42E10"/>
    <w:rsid w:val="00E42E93"/>
    <w:rsid w:val="00E43296"/>
    <w:rsid w:val="00E43418"/>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57F9B"/>
    <w:rsid w:val="00E603E3"/>
    <w:rsid w:val="00E60770"/>
    <w:rsid w:val="00E607C9"/>
    <w:rsid w:val="00E609FD"/>
    <w:rsid w:val="00E610C5"/>
    <w:rsid w:val="00E6116B"/>
    <w:rsid w:val="00E6138A"/>
    <w:rsid w:val="00E61559"/>
    <w:rsid w:val="00E618F6"/>
    <w:rsid w:val="00E6191D"/>
    <w:rsid w:val="00E61FD7"/>
    <w:rsid w:val="00E620A7"/>
    <w:rsid w:val="00E620D1"/>
    <w:rsid w:val="00E6245A"/>
    <w:rsid w:val="00E626B1"/>
    <w:rsid w:val="00E6277B"/>
    <w:rsid w:val="00E627E5"/>
    <w:rsid w:val="00E6295C"/>
    <w:rsid w:val="00E62C42"/>
    <w:rsid w:val="00E62E2F"/>
    <w:rsid w:val="00E636D0"/>
    <w:rsid w:val="00E63972"/>
    <w:rsid w:val="00E63D83"/>
    <w:rsid w:val="00E63E79"/>
    <w:rsid w:val="00E64147"/>
    <w:rsid w:val="00E64A69"/>
    <w:rsid w:val="00E64AC7"/>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DF0"/>
    <w:rsid w:val="00E722EF"/>
    <w:rsid w:val="00E72373"/>
    <w:rsid w:val="00E723EC"/>
    <w:rsid w:val="00E728D8"/>
    <w:rsid w:val="00E72D63"/>
    <w:rsid w:val="00E7303D"/>
    <w:rsid w:val="00E7323F"/>
    <w:rsid w:val="00E7373B"/>
    <w:rsid w:val="00E73A80"/>
    <w:rsid w:val="00E73FEB"/>
    <w:rsid w:val="00E7450D"/>
    <w:rsid w:val="00E750DA"/>
    <w:rsid w:val="00E752B2"/>
    <w:rsid w:val="00E753CE"/>
    <w:rsid w:val="00E7568A"/>
    <w:rsid w:val="00E75A4B"/>
    <w:rsid w:val="00E76019"/>
    <w:rsid w:val="00E76326"/>
    <w:rsid w:val="00E766E4"/>
    <w:rsid w:val="00E767F2"/>
    <w:rsid w:val="00E7696E"/>
    <w:rsid w:val="00E76DE0"/>
    <w:rsid w:val="00E771DA"/>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519"/>
    <w:rsid w:val="00E8394E"/>
    <w:rsid w:val="00E841CF"/>
    <w:rsid w:val="00E84540"/>
    <w:rsid w:val="00E8468E"/>
    <w:rsid w:val="00E847EF"/>
    <w:rsid w:val="00E849E9"/>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613"/>
    <w:rsid w:val="00E966BF"/>
    <w:rsid w:val="00E96A00"/>
    <w:rsid w:val="00E972DD"/>
    <w:rsid w:val="00E9735F"/>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8C"/>
    <w:rsid w:val="00EA3D60"/>
    <w:rsid w:val="00EA4227"/>
    <w:rsid w:val="00EA45BF"/>
    <w:rsid w:val="00EA4EC4"/>
    <w:rsid w:val="00EA4F63"/>
    <w:rsid w:val="00EA59DB"/>
    <w:rsid w:val="00EA5D51"/>
    <w:rsid w:val="00EA64B9"/>
    <w:rsid w:val="00EA652A"/>
    <w:rsid w:val="00EA6A01"/>
    <w:rsid w:val="00EA6A57"/>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1CB0"/>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5E"/>
    <w:rsid w:val="00EB5BEA"/>
    <w:rsid w:val="00EB5C61"/>
    <w:rsid w:val="00EB5CE9"/>
    <w:rsid w:val="00EB6204"/>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A2D"/>
    <w:rsid w:val="00EC4B06"/>
    <w:rsid w:val="00EC4B34"/>
    <w:rsid w:val="00EC4B69"/>
    <w:rsid w:val="00EC5318"/>
    <w:rsid w:val="00EC5321"/>
    <w:rsid w:val="00EC5A5B"/>
    <w:rsid w:val="00EC5B8C"/>
    <w:rsid w:val="00EC5C90"/>
    <w:rsid w:val="00EC5F0C"/>
    <w:rsid w:val="00EC63C2"/>
    <w:rsid w:val="00EC63D5"/>
    <w:rsid w:val="00EC6518"/>
    <w:rsid w:val="00EC6AB7"/>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C8D"/>
    <w:rsid w:val="00F04056"/>
    <w:rsid w:val="00F040C4"/>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3275"/>
    <w:rsid w:val="00F13340"/>
    <w:rsid w:val="00F13508"/>
    <w:rsid w:val="00F13719"/>
    <w:rsid w:val="00F1389F"/>
    <w:rsid w:val="00F1393E"/>
    <w:rsid w:val="00F13B46"/>
    <w:rsid w:val="00F13C76"/>
    <w:rsid w:val="00F13E83"/>
    <w:rsid w:val="00F13F54"/>
    <w:rsid w:val="00F142BB"/>
    <w:rsid w:val="00F143EF"/>
    <w:rsid w:val="00F14596"/>
    <w:rsid w:val="00F1482A"/>
    <w:rsid w:val="00F148DC"/>
    <w:rsid w:val="00F14920"/>
    <w:rsid w:val="00F14965"/>
    <w:rsid w:val="00F14AF9"/>
    <w:rsid w:val="00F15041"/>
    <w:rsid w:val="00F155BC"/>
    <w:rsid w:val="00F156B9"/>
    <w:rsid w:val="00F15A25"/>
    <w:rsid w:val="00F15A9C"/>
    <w:rsid w:val="00F15C7C"/>
    <w:rsid w:val="00F15EA4"/>
    <w:rsid w:val="00F16229"/>
    <w:rsid w:val="00F1652B"/>
    <w:rsid w:val="00F166EE"/>
    <w:rsid w:val="00F169C8"/>
    <w:rsid w:val="00F16CF5"/>
    <w:rsid w:val="00F16EBE"/>
    <w:rsid w:val="00F16FD7"/>
    <w:rsid w:val="00F17153"/>
    <w:rsid w:val="00F17231"/>
    <w:rsid w:val="00F174A3"/>
    <w:rsid w:val="00F17BE6"/>
    <w:rsid w:val="00F17C76"/>
    <w:rsid w:val="00F17D42"/>
    <w:rsid w:val="00F17F17"/>
    <w:rsid w:val="00F200F7"/>
    <w:rsid w:val="00F202E4"/>
    <w:rsid w:val="00F2083F"/>
    <w:rsid w:val="00F20849"/>
    <w:rsid w:val="00F209D1"/>
    <w:rsid w:val="00F20BA5"/>
    <w:rsid w:val="00F21819"/>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683"/>
    <w:rsid w:val="00F259A5"/>
    <w:rsid w:val="00F259BD"/>
    <w:rsid w:val="00F25D36"/>
    <w:rsid w:val="00F25DAA"/>
    <w:rsid w:val="00F25E91"/>
    <w:rsid w:val="00F25F75"/>
    <w:rsid w:val="00F26284"/>
    <w:rsid w:val="00F262CC"/>
    <w:rsid w:val="00F268B3"/>
    <w:rsid w:val="00F26BCB"/>
    <w:rsid w:val="00F26C62"/>
    <w:rsid w:val="00F26E20"/>
    <w:rsid w:val="00F26E5F"/>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D14"/>
    <w:rsid w:val="00F75283"/>
    <w:rsid w:val="00F75467"/>
    <w:rsid w:val="00F75594"/>
    <w:rsid w:val="00F755B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8D7"/>
    <w:rsid w:val="00F80F2A"/>
    <w:rsid w:val="00F81098"/>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AE"/>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7181"/>
    <w:rsid w:val="00FA7385"/>
    <w:rsid w:val="00FA73F6"/>
    <w:rsid w:val="00FA7809"/>
    <w:rsid w:val="00FA7BEB"/>
    <w:rsid w:val="00FA7C44"/>
    <w:rsid w:val="00FB0117"/>
    <w:rsid w:val="00FB02DF"/>
    <w:rsid w:val="00FB0337"/>
    <w:rsid w:val="00FB05C2"/>
    <w:rsid w:val="00FB0EE5"/>
    <w:rsid w:val="00FB1111"/>
    <w:rsid w:val="00FB1120"/>
    <w:rsid w:val="00FB17BD"/>
    <w:rsid w:val="00FB18BE"/>
    <w:rsid w:val="00FB195B"/>
    <w:rsid w:val="00FB1F13"/>
    <w:rsid w:val="00FB206F"/>
    <w:rsid w:val="00FB24C1"/>
    <w:rsid w:val="00FB2DB4"/>
    <w:rsid w:val="00FB30B8"/>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6C11"/>
    <w:rsid w:val="00FB7045"/>
    <w:rsid w:val="00FB74DA"/>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2D4A"/>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EE"/>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817"/>
    <w:rsid w:val="00FE0B10"/>
    <w:rsid w:val="00FE1501"/>
    <w:rsid w:val="00FE2507"/>
    <w:rsid w:val="00FE26BF"/>
    <w:rsid w:val="00FE2A94"/>
    <w:rsid w:val="00FE2BA8"/>
    <w:rsid w:val="00FE2BDB"/>
    <w:rsid w:val="00FE310F"/>
    <w:rsid w:val="00FE390A"/>
    <w:rsid w:val="00FE3C76"/>
    <w:rsid w:val="00FE3E8D"/>
    <w:rsid w:val="00FE4075"/>
    <w:rsid w:val="00FE4157"/>
    <w:rsid w:val="00FE44F0"/>
    <w:rsid w:val="00FE4E29"/>
    <w:rsid w:val="00FE514A"/>
    <w:rsid w:val="00FE52DB"/>
    <w:rsid w:val="00FE5542"/>
    <w:rsid w:val="00FE5756"/>
    <w:rsid w:val="00FE5D83"/>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6733C7"/>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semiHidden/>
    <w:rsid w:val="000E4594"/>
    <w:rPr>
      <w:sz w:val="16"/>
      <w:szCs w:val="16"/>
    </w:rPr>
  </w:style>
  <w:style w:type="paragraph" w:styleId="af9">
    <w:name w:val="annotation text"/>
    <w:basedOn w:val="a0"/>
    <w:link w:val="afa"/>
    <w:semiHidden/>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列表段落,¥¡¡¡¡ì¬º¥¹¥È¶ÎÂä,ÁÐ³ö¶ÎÂä,列表段落1,—ño’i—Ž,¥ê¥¹¥È¶ÎÂä,1st level - Bullet List Paragraph,Lettre d'introduction,Paragrafo elenco,Normal bullet 2,Bullet list,목록단락,numbered,リスト段落1"/>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列表段落 字符,¥¡¡¡¡ì¬º¥¹¥È¶ÎÂä 字符,ÁÐ³ö¶ÎÂä 字符,列表段落1 字符,—ño’i—Ž 字符,¥ê¥¹¥È¶ÎÂä 字符,1st level - Bullet List Paragraph 字符,Lettre d'introduction 字符,목록단락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479594">
      <w:bodyDiv w:val="1"/>
      <w:marLeft w:val="0"/>
      <w:marRight w:val="0"/>
      <w:marTop w:val="0"/>
      <w:marBottom w:val="0"/>
      <w:divBdr>
        <w:top w:val="none" w:sz="0" w:space="0" w:color="auto"/>
        <w:left w:val="none" w:sz="0" w:space="0" w:color="auto"/>
        <w:bottom w:val="none" w:sz="0" w:space="0" w:color="auto"/>
        <w:right w:val="none" w:sz="0" w:space="0" w:color="auto"/>
      </w:divBdr>
      <w:divsChild>
        <w:div w:id="400566620">
          <w:marLeft w:val="0"/>
          <w:marRight w:val="0"/>
          <w:marTop w:val="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55DE0-1F32-4972-9741-C0AC3C83C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TotalTime>
  <Pages>5</Pages>
  <Words>1776</Words>
  <Characters>10128</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11881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mi</cp:lastModifiedBy>
  <cp:revision>3</cp:revision>
  <cp:lastPrinted>2013-05-13T04:37:00Z</cp:lastPrinted>
  <dcterms:created xsi:type="dcterms:W3CDTF">2021-11-05T12:14:00Z</dcterms:created>
  <dcterms:modified xsi:type="dcterms:W3CDTF">2021-11-05T15:18:00Z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ies>
</file>